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CF1FF" w14:textId="2122D0FD" w:rsidR="00A60E71" w:rsidRPr="009D3454" w:rsidRDefault="00A60E71" w:rsidP="00A60E71">
      <w:pPr>
        <w:tabs>
          <w:tab w:val="center" w:pos="4536"/>
          <w:tab w:val="right" w:pos="8280"/>
          <w:tab w:val="right" w:pos="9639"/>
        </w:tabs>
        <w:ind w:right="2"/>
        <w:jc w:val="both"/>
        <w:rPr>
          <w:rFonts w:ascii="Arial" w:hAnsi="Arial" w:cs="Arial"/>
          <w:b/>
          <w:bCs/>
        </w:rPr>
      </w:pPr>
      <w:bookmarkStart w:id="0" w:name="_Hlk4140155"/>
      <w:r w:rsidRPr="009D3454">
        <w:rPr>
          <w:rFonts w:ascii="Arial" w:hAnsi="Arial" w:cs="Arial"/>
          <w:b/>
          <w:bCs/>
        </w:rPr>
        <w:t>3GPP TSG RAN WG1 #</w:t>
      </w:r>
      <w:r w:rsidR="00796174">
        <w:rPr>
          <w:rFonts w:ascii="Arial" w:hAnsi="Arial" w:cs="Arial"/>
          <w:b/>
          <w:bCs/>
        </w:rPr>
        <w:t>10</w:t>
      </w:r>
      <w:r w:rsidR="00AB79FE">
        <w:rPr>
          <w:rFonts w:ascii="Arial" w:hAnsi="Arial" w:cs="Arial"/>
          <w:b/>
          <w:bCs/>
        </w:rPr>
        <w:t>2</w:t>
      </w:r>
      <w:r w:rsidR="00D7528E">
        <w:rPr>
          <w:rFonts w:ascii="Arial" w:hAnsi="Arial" w:cs="Arial"/>
          <w:b/>
          <w:bCs/>
        </w:rPr>
        <w:t>-e</w:t>
      </w:r>
      <w:r w:rsidRPr="009D3454">
        <w:rPr>
          <w:rFonts w:ascii="Arial" w:hAnsi="Arial" w:cs="Arial"/>
          <w:b/>
          <w:bCs/>
        </w:rPr>
        <w:tab/>
      </w:r>
      <w:r w:rsidRPr="009D3454">
        <w:rPr>
          <w:rFonts w:ascii="Arial" w:hAnsi="Arial" w:cs="Arial"/>
          <w:b/>
          <w:bCs/>
        </w:rPr>
        <w:tab/>
        <w:t xml:space="preserve">                        </w:t>
      </w:r>
      <w:r w:rsidR="006B1626">
        <w:rPr>
          <w:rFonts w:ascii="Arial" w:hAnsi="Arial" w:cs="Arial"/>
          <w:b/>
          <w:bCs/>
        </w:rPr>
        <w:t xml:space="preserve">      </w:t>
      </w:r>
      <w:r w:rsidRPr="009D3454">
        <w:rPr>
          <w:rFonts w:ascii="Arial" w:hAnsi="Arial" w:cs="Arial"/>
          <w:b/>
          <w:bCs/>
        </w:rPr>
        <w:t xml:space="preserve"> </w:t>
      </w:r>
      <w:r w:rsidR="00EB5FD1">
        <w:rPr>
          <w:rFonts w:ascii="Arial" w:hAnsi="Arial" w:cs="Arial"/>
          <w:b/>
          <w:bCs/>
        </w:rPr>
        <w:t xml:space="preserve">   </w:t>
      </w:r>
      <w:r w:rsidR="00A36F80">
        <w:rPr>
          <w:rFonts w:ascii="Arial" w:hAnsi="Arial" w:cs="Arial"/>
          <w:b/>
          <w:bCs/>
        </w:rPr>
        <w:t xml:space="preserve"> </w:t>
      </w:r>
      <w:r w:rsidRPr="00AF4EC2">
        <w:rPr>
          <w:rFonts w:ascii="Arial" w:hAnsi="Arial" w:cs="Arial"/>
          <w:b/>
          <w:bCs/>
        </w:rPr>
        <w:t>R1-</w:t>
      </w:r>
      <w:r w:rsidR="00AB79FE">
        <w:rPr>
          <w:rFonts w:ascii="Arial" w:hAnsi="Arial" w:cs="Arial"/>
          <w:b/>
          <w:bCs/>
        </w:rPr>
        <w:t>200</w:t>
      </w:r>
      <w:r w:rsidR="005B318D">
        <w:rPr>
          <w:rFonts w:ascii="Arial" w:hAnsi="Arial" w:cs="Arial"/>
          <w:b/>
          <w:bCs/>
        </w:rPr>
        <w:t>6179</w:t>
      </w:r>
    </w:p>
    <w:p w14:paraId="12D42F7A" w14:textId="53F25AE4" w:rsidR="00B00727" w:rsidRPr="009D3454" w:rsidRDefault="00947517" w:rsidP="00A60E71">
      <w:pPr>
        <w:pStyle w:val="CRCoverPage"/>
        <w:tabs>
          <w:tab w:val="left" w:pos="1980"/>
        </w:tabs>
        <w:jc w:val="both"/>
        <w:rPr>
          <w:rFonts w:ascii="Times New Roman" w:hAnsi="Times New Roman"/>
          <w:b/>
          <w:bCs/>
          <w:szCs w:val="24"/>
          <w:lang w:val="en-US"/>
        </w:rPr>
      </w:pPr>
      <w:r>
        <w:rPr>
          <w:rFonts w:cs="Arial"/>
          <w:b/>
          <w:bCs/>
          <w:sz w:val="24"/>
          <w:lang w:eastAsia="ja-JP"/>
        </w:rPr>
        <w:t>e-Meeting</w:t>
      </w:r>
      <w:r w:rsidR="004713DF">
        <w:rPr>
          <w:rFonts w:cs="Arial"/>
          <w:b/>
          <w:bCs/>
          <w:sz w:val="24"/>
          <w:lang w:eastAsia="ja-JP"/>
        </w:rPr>
        <w:t xml:space="preserve">, </w:t>
      </w:r>
      <w:r w:rsidR="00AB79FE">
        <w:rPr>
          <w:rFonts w:cs="Arial"/>
          <w:b/>
          <w:bCs/>
          <w:sz w:val="24"/>
          <w:lang w:eastAsia="ja-JP"/>
        </w:rPr>
        <w:t>August</w:t>
      </w:r>
      <w:r w:rsidR="00AB79FE" w:rsidRPr="009D3454">
        <w:rPr>
          <w:rFonts w:cs="Arial"/>
          <w:b/>
          <w:bCs/>
          <w:sz w:val="24"/>
          <w:lang w:eastAsia="ja-JP"/>
        </w:rPr>
        <w:t xml:space="preserve"> </w:t>
      </w:r>
      <w:r w:rsidR="00AB79FE">
        <w:rPr>
          <w:rFonts w:cs="Arial"/>
          <w:b/>
          <w:bCs/>
          <w:sz w:val="24"/>
          <w:lang w:eastAsia="ja-JP"/>
        </w:rPr>
        <w:t>17</w:t>
      </w:r>
      <w:r w:rsidR="00796174" w:rsidRPr="00A5704B">
        <w:rPr>
          <w:rFonts w:cs="Arial"/>
          <w:b/>
          <w:bCs/>
          <w:sz w:val="24"/>
          <w:vertAlign w:val="superscript"/>
          <w:lang w:eastAsia="ja-JP"/>
        </w:rPr>
        <w:t>th</w:t>
      </w:r>
      <w:r w:rsidR="00796174" w:rsidRPr="009D3454">
        <w:rPr>
          <w:rFonts w:cs="Arial"/>
          <w:b/>
          <w:bCs/>
          <w:sz w:val="24"/>
          <w:lang w:eastAsia="ja-JP"/>
        </w:rPr>
        <w:t xml:space="preserve"> </w:t>
      </w:r>
      <w:r w:rsidR="00A60E71" w:rsidRPr="009D3454">
        <w:rPr>
          <w:rFonts w:cs="Arial"/>
          <w:b/>
          <w:bCs/>
          <w:sz w:val="24"/>
          <w:lang w:eastAsia="ja-JP"/>
        </w:rPr>
        <w:t xml:space="preserve">– </w:t>
      </w:r>
      <w:r w:rsidR="00AB79FE">
        <w:rPr>
          <w:rFonts w:cs="Arial"/>
          <w:b/>
          <w:bCs/>
          <w:sz w:val="24"/>
          <w:lang w:eastAsia="ja-JP"/>
        </w:rPr>
        <w:t xml:space="preserve">August </w:t>
      </w:r>
      <w:r w:rsidR="00796174">
        <w:rPr>
          <w:rFonts w:cs="Arial"/>
          <w:b/>
          <w:bCs/>
          <w:sz w:val="24"/>
          <w:lang w:eastAsia="ja-JP"/>
        </w:rPr>
        <w:t>2</w:t>
      </w:r>
      <w:r w:rsidR="00AB79FE">
        <w:rPr>
          <w:rFonts w:cs="Arial"/>
          <w:b/>
          <w:bCs/>
          <w:sz w:val="24"/>
          <w:lang w:eastAsia="ja-JP"/>
        </w:rPr>
        <w:t>8</w:t>
      </w:r>
      <w:r w:rsidRPr="00567993">
        <w:rPr>
          <w:rFonts w:cs="Arial"/>
          <w:b/>
          <w:bCs/>
          <w:sz w:val="24"/>
          <w:vertAlign w:val="superscript"/>
          <w:lang w:eastAsia="ja-JP"/>
        </w:rPr>
        <w:t>th</w:t>
      </w:r>
      <w:r w:rsidR="00A60E71" w:rsidRPr="009D3454">
        <w:rPr>
          <w:rFonts w:cs="Arial"/>
          <w:b/>
          <w:bCs/>
          <w:sz w:val="24"/>
          <w:lang w:eastAsia="ja-JP"/>
        </w:rPr>
        <w:t>, 20</w:t>
      </w:r>
      <w:r w:rsidR="00A673E3">
        <w:rPr>
          <w:rFonts w:cs="Arial"/>
          <w:b/>
          <w:bCs/>
          <w:sz w:val="24"/>
          <w:lang w:eastAsia="ja-JP"/>
        </w:rPr>
        <w:t>20</w:t>
      </w:r>
    </w:p>
    <w:bookmarkEnd w:id="0"/>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Cs w:val="28"/>
        </w:rPr>
      </w:pPr>
      <w:r w:rsidRPr="009D3454">
        <w:rPr>
          <w:rFonts w:ascii="Arial" w:hAnsi="Arial" w:cs="Arial"/>
          <w:b/>
          <w:bCs/>
          <w:szCs w:val="28"/>
        </w:rPr>
        <w:t>Source:</w:t>
      </w:r>
      <w:r w:rsidRPr="009D3454">
        <w:rPr>
          <w:rFonts w:ascii="Arial" w:hAnsi="Arial" w:cs="Arial"/>
          <w:b/>
          <w:bCs/>
          <w:szCs w:val="28"/>
        </w:rPr>
        <w:tab/>
        <w:t>InterDigital</w:t>
      </w:r>
      <w:r w:rsidR="00153913" w:rsidRPr="009D3454">
        <w:rPr>
          <w:rFonts w:ascii="Arial" w:hAnsi="Arial" w:cs="Arial"/>
          <w:b/>
          <w:bCs/>
          <w:szCs w:val="28"/>
        </w:rPr>
        <w:t>,</w:t>
      </w:r>
      <w:r w:rsidR="00E17A3B" w:rsidRPr="009D3454">
        <w:rPr>
          <w:rFonts w:ascii="Arial" w:hAnsi="Arial" w:cs="Arial"/>
          <w:b/>
          <w:bCs/>
          <w:szCs w:val="28"/>
        </w:rPr>
        <w:t xml:space="preserve"> </w:t>
      </w:r>
      <w:r w:rsidR="001E0E46" w:rsidRPr="009D3454">
        <w:rPr>
          <w:rFonts w:ascii="Arial" w:hAnsi="Arial" w:cs="Arial"/>
          <w:b/>
          <w:bCs/>
          <w:szCs w:val="28"/>
        </w:rPr>
        <w:t>Inc.</w:t>
      </w:r>
    </w:p>
    <w:p w14:paraId="1C8AA7E3" w14:textId="29FA6CE6" w:rsidR="00FA20F7" w:rsidRPr="009D3454" w:rsidRDefault="00FA20F7" w:rsidP="00A60E71">
      <w:pPr>
        <w:spacing w:line="360" w:lineRule="auto"/>
        <w:ind w:left="1985" w:hanging="1985"/>
        <w:rPr>
          <w:rFonts w:ascii="Arial" w:hAnsi="Arial" w:cs="Arial"/>
          <w:b/>
          <w:bCs/>
          <w:szCs w:val="28"/>
        </w:rPr>
      </w:pPr>
      <w:r w:rsidRPr="009D3454">
        <w:rPr>
          <w:rFonts w:ascii="Arial" w:hAnsi="Arial" w:cs="Arial"/>
          <w:b/>
          <w:bCs/>
          <w:szCs w:val="28"/>
        </w:rPr>
        <w:t>Title:</w:t>
      </w:r>
      <w:r w:rsidRPr="009D3454">
        <w:rPr>
          <w:rFonts w:ascii="Arial" w:hAnsi="Arial" w:cs="Arial"/>
          <w:b/>
          <w:bCs/>
          <w:szCs w:val="28"/>
        </w:rPr>
        <w:tab/>
      </w:r>
      <w:r w:rsidR="004713DF">
        <w:rPr>
          <w:rFonts w:ascii="Arial" w:hAnsi="Arial" w:cs="Arial"/>
          <w:b/>
          <w:bCs/>
          <w:szCs w:val="28"/>
        </w:rPr>
        <w:t xml:space="preserve">Remaining </w:t>
      </w:r>
      <w:r w:rsidR="00474007">
        <w:rPr>
          <w:rFonts w:ascii="Arial" w:hAnsi="Arial" w:cs="Arial"/>
          <w:b/>
          <w:bCs/>
          <w:szCs w:val="28"/>
        </w:rPr>
        <w:t>i</w:t>
      </w:r>
      <w:r w:rsidR="004713DF">
        <w:rPr>
          <w:rFonts w:ascii="Arial" w:hAnsi="Arial" w:cs="Arial"/>
          <w:b/>
          <w:bCs/>
          <w:szCs w:val="28"/>
        </w:rPr>
        <w:t>ssues on</w:t>
      </w:r>
      <w:r w:rsidR="008E78CE">
        <w:rPr>
          <w:rFonts w:ascii="Arial" w:hAnsi="Arial" w:cs="Arial"/>
          <w:b/>
          <w:bCs/>
          <w:szCs w:val="28"/>
        </w:rPr>
        <w:t xml:space="preserve"> NR SL</w:t>
      </w:r>
      <w:r w:rsidR="004713DF">
        <w:rPr>
          <w:rFonts w:ascii="Arial" w:hAnsi="Arial" w:cs="Arial"/>
          <w:b/>
          <w:bCs/>
          <w:szCs w:val="28"/>
        </w:rPr>
        <w:t xml:space="preserve"> </w:t>
      </w:r>
      <w:r w:rsidR="008E78CE">
        <w:rPr>
          <w:rFonts w:ascii="Arial" w:hAnsi="Arial" w:cs="Arial"/>
          <w:b/>
          <w:bCs/>
          <w:szCs w:val="28"/>
        </w:rPr>
        <w:t>p</w:t>
      </w:r>
      <w:r w:rsidR="00CF769A" w:rsidRPr="009D3454">
        <w:rPr>
          <w:rFonts w:ascii="Arial" w:hAnsi="Arial" w:cs="Arial"/>
          <w:b/>
          <w:bCs/>
          <w:szCs w:val="28"/>
        </w:rPr>
        <w:t xml:space="preserve">hysical </w:t>
      </w:r>
      <w:r w:rsidR="008E78CE">
        <w:rPr>
          <w:rFonts w:ascii="Arial" w:hAnsi="Arial" w:cs="Arial"/>
          <w:b/>
          <w:bCs/>
          <w:szCs w:val="28"/>
        </w:rPr>
        <w:t>l</w:t>
      </w:r>
      <w:r w:rsidR="00CF769A" w:rsidRPr="009D3454">
        <w:rPr>
          <w:rFonts w:ascii="Arial" w:hAnsi="Arial" w:cs="Arial"/>
          <w:b/>
          <w:bCs/>
          <w:szCs w:val="28"/>
        </w:rPr>
        <w:t xml:space="preserve">ayer </w:t>
      </w:r>
      <w:r w:rsidR="008E78CE">
        <w:rPr>
          <w:rFonts w:ascii="Arial" w:hAnsi="Arial" w:cs="Arial"/>
          <w:b/>
          <w:bCs/>
          <w:szCs w:val="28"/>
        </w:rPr>
        <w:t>p</w:t>
      </w:r>
      <w:r w:rsidR="00CF769A" w:rsidRPr="009D3454">
        <w:rPr>
          <w:rFonts w:ascii="Arial" w:hAnsi="Arial" w:cs="Arial"/>
          <w:b/>
          <w:bCs/>
          <w:szCs w:val="28"/>
        </w:rPr>
        <w:t>rocedures</w:t>
      </w:r>
      <w:r w:rsidR="00607D58" w:rsidRPr="009D3454">
        <w:rPr>
          <w:rFonts w:ascii="Arial" w:hAnsi="Arial" w:cs="Arial"/>
          <w:b/>
          <w:bCs/>
          <w:szCs w:val="28"/>
        </w:rPr>
        <w:t xml:space="preserve"> </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Cs w:val="28"/>
        </w:rPr>
        <w:t>Document for:</w:t>
      </w:r>
      <w:r w:rsidRPr="009D3454">
        <w:rPr>
          <w:rFonts w:ascii="Arial" w:hAnsi="Arial" w:cs="Arial"/>
          <w:b/>
          <w:bCs/>
          <w:szCs w:val="28"/>
        </w:rPr>
        <w:tab/>
        <w:t>Discussion</w:t>
      </w:r>
      <w:r w:rsidR="00F17C46" w:rsidRPr="009D3454">
        <w:rPr>
          <w:rFonts w:ascii="Arial" w:hAnsi="Arial" w:cs="Arial"/>
          <w:b/>
          <w:bCs/>
          <w:szCs w:val="28"/>
        </w:rPr>
        <w:t xml:space="preserve"> and Decision</w:t>
      </w:r>
    </w:p>
    <w:p w14:paraId="0B1CD1AF" w14:textId="6D9FAFD9" w:rsidR="001763AC" w:rsidRPr="001D0BE5" w:rsidRDefault="00A35469" w:rsidP="001763AC">
      <w:pPr>
        <w:pStyle w:val="Heading1"/>
        <w:rPr>
          <w:rFonts w:cs="Arial"/>
          <w:b/>
          <w:sz w:val="32"/>
          <w:szCs w:val="32"/>
        </w:rPr>
      </w:pPr>
      <w:bookmarkStart w:id="1" w:name="_Ref513464071"/>
      <w:r w:rsidRPr="001D0BE5">
        <w:rPr>
          <w:rFonts w:cs="Arial"/>
          <w:b/>
          <w:sz w:val="32"/>
          <w:szCs w:val="32"/>
        </w:rPr>
        <w:t>Introduction</w:t>
      </w:r>
      <w:bookmarkEnd w:id="1"/>
    </w:p>
    <w:p w14:paraId="2F2B6C06" w14:textId="430B66A4" w:rsidR="005310AB" w:rsidRDefault="00796174" w:rsidP="00754919">
      <w:pPr>
        <w:spacing w:line="276" w:lineRule="auto"/>
        <w:jc w:val="both"/>
        <w:rPr>
          <w:rFonts w:ascii="Times New Roman" w:hAnsi="Times New Roman" w:cs="Times New Roman"/>
          <w:szCs w:val="20"/>
        </w:rPr>
      </w:pPr>
      <w:r>
        <w:rPr>
          <w:rFonts w:ascii="Times New Roman" w:hAnsi="Times New Roman" w:cs="Times New Roman"/>
        </w:rPr>
        <w:t>In RAN1 #10</w:t>
      </w:r>
      <w:r w:rsidR="002E5BC0">
        <w:rPr>
          <w:rFonts w:ascii="Times New Roman" w:hAnsi="Times New Roman" w:cs="Times New Roman"/>
        </w:rPr>
        <w:t>1</w:t>
      </w:r>
      <w:r w:rsidR="005B318D">
        <w:rPr>
          <w:rFonts w:ascii="Times New Roman" w:hAnsi="Times New Roman" w:cs="Times New Roman"/>
        </w:rPr>
        <w:t>-e</w:t>
      </w:r>
      <w:r>
        <w:rPr>
          <w:rFonts w:ascii="Times New Roman" w:hAnsi="Times New Roman" w:cs="Times New Roman"/>
        </w:rPr>
        <w:t>,</w:t>
      </w:r>
      <w:r w:rsidR="005310AB">
        <w:rPr>
          <w:rFonts w:ascii="Times New Roman" w:hAnsi="Times New Roman" w:cs="Times New Roman"/>
          <w:szCs w:val="20"/>
        </w:rPr>
        <w:t xml:space="preserve"> </w:t>
      </w:r>
      <w:r w:rsidR="00A5704B">
        <w:rPr>
          <w:rFonts w:ascii="Times New Roman" w:hAnsi="Times New Roman" w:cs="Times New Roman"/>
          <w:szCs w:val="20"/>
        </w:rPr>
        <w:t xml:space="preserve">the </w:t>
      </w:r>
      <w:r w:rsidR="005310AB">
        <w:rPr>
          <w:rFonts w:ascii="Times New Roman" w:hAnsi="Times New Roman" w:cs="Times New Roman"/>
          <w:szCs w:val="20"/>
        </w:rPr>
        <w:t xml:space="preserve">following are agreed </w:t>
      </w:r>
      <w:r w:rsidR="00C22E8A">
        <w:rPr>
          <w:rFonts w:ascii="Times New Roman" w:hAnsi="Times New Roman" w:cs="Times New Roman"/>
          <w:szCs w:val="20"/>
        </w:rPr>
        <w:t>regarding</w:t>
      </w:r>
      <w:r w:rsidR="009A377F">
        <w:rPr>
          <w:rFonts w:ascii="Times New Roman" w:hAnsi="Times New Roman" w:cs="Times New Roman"/>
          <w:szCs w:val="20"/>
        </w:rPr>
        <w:t xml:space="preserve"> </w:t>
      </w:r>
      <w:r w:rsidR="005310AB">
        <w:rPr>
          <w:rFonts w:ascii="Times New Roman" w:hAnsi="Times New Roman" w:cs="Times New Roman"/>
          <w:szCs w:val="20"/>
        </w:rPr>
        <w:t>the remaining issues on Physical Layer Procedures for NR V2X [</w:t>
      </w:r>
      <w:r w:rsidR="002E5BC0">
        <w:rPr>
          <w:rFonts w:ascii="Times New Roman" w:hAnsi="Times New Roman" w:cs="Times New Roman"/>
          <w:szCs w:val="20"/>
        </w:rPr>
        <w:t>1</w:t>
      </w:r>
      <w:r w:rsidR="007E52B3">
        <w:rPr>
          <w:rFonts w:ascii="Times New Roman" w:hAnsi="Times New Roman" w:cs="Times New Roman"/>
          <w:szCs w:val="20"/>
        </w:rPr>
        <w:t>5</w:t>
      </w:r>
      <w:r w:rsidR="005310AB">
        <w:rPr>
          <w:rFonts w:ascii="Times New Roman" w:hAnsi="Times New Roman" w:cs="Times New Roman"/>
          <w:szCs w:val="20"/>
        </w:rPr>
        <w:t>]:</w:t>
      </w:r>
    </w:p>
    <w:p w14:paraId="3831118E" w14:textId="77777777" w:rsidR="00E82FC2" w:rsidRPr="00CB70BA" w:rsidRDefault="00E82FC2" w:rsidP="00CB70BA">
      <w:pPr>
        <w:spacing w:after="0" w:line="276" w:lineRule="auto"/>
        <w:jc w:val="both"/>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4D7B46EC" w14:textId="77777777" w:rsidR="00E82FC2" w:rsidRPr="00CB70BA" w:rsidRDefault="00E82FC2" w:rsidP="00CB70BA">
      <w:pPr>
        <w:spacing w:after="0" w:line="252" w:lineRule="auto"/>
        <w:rPr>
          <w:rFonts w:ascii="Times New Roman" w:hAnsi="Times New Roman" w:cs="Times New Roman"/>
        </w:rPr>
      </w:pPr>
      <w:r w:rsidRPr="00CB70BA">
        <w:rPr>
          <w:rFonts w:ascii="Times New Roman" w:hAnsi="Times New Roman" w:cs="Times New Roman"/>
        </w:rPr>
        <w:t xml:space="preserve">For open-loop power control based on DL pathloss, the UE calculates DL pathloss using </w:t>
      </w:r>
    </w:p>
    <w:p w14:paraId="0D5CAE32"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RS resource used for power control for PUSCH transmission scheduled by DCI format 0_0 when the UE monitors DCI format 0_0.</w:t>
      </w:r>
    </w:p>
    <w:p w14:paraId="37935B34"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A RS resource from the SS/PBCH block that the UE uses to obtain MIB when the UE does not monitor DCI format 0_0.</w:t>
      </w:r>
    </w:p>
    <w:p w14:paraId="28934056" w14:textId="77777777" w:rsidR="00E82FC2" w:rsidRPr="00CB70BA" w:rsidRDefault="00E82FC2" w:rsidP="00CB70BA">
      <w:pPr>
        <w:spacing w:after="0" w:line="276" w:lineRule="auto"/>
        <w:jc w:val="both"/>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3417F55D"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For Case 1-2 and Case 2-2 of simultaneous transmissions of PSFCH, the lower bound X of the number of actually transmitted PSFCH is given by X = max {1, Y = M_1+M_2+…+M_K} where</w:t>
      </w:r>
    </w:p>
    <w:p w14:paraId="162CCDA0"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proofErr w:type="spellStart"/>
      <w:r w:rsidRPr="00CB70BA">
        <w:rPr>
          <w:rFonts w:ascii="Times New Roman" w:hAnsi="Times New Roman" w:cs="Times New Roman"/>
          <w:szCs w:val="20"/>
        </w:rPr>
        <w:t>M_i</w:t>
      </w:r>
      <w:proofErr w:type="spellEnd"/>
      <w:r w:rsidRPr="00CB70BA">
        <w:rPr>
          <w:rFonts w:ascii="Times New Roman" w:hAnsi="Times New Roman" w:cs="Times New Roman"/>
          <w:szCs w:val="20"/>
        </w:rPr>
        <w:t xml:space="preserve"> is the number of PSFCHs assigned with the priority value </w:t>
      </w:r>
      <w:proofErr w:type="spellStart"/>
      <w:r w:rsidRPr="00CB70BA">
        <w:rPr>
          <w:rFonts w:ascii="Times New Roman" w:hAnsi="Times New Roman" w:cs="Times New Roman"/>
          <w:szCs w:val="20"/>
        </w:rPr>
        <w:t>i</w:t>
      </w:r>
      <w:proofErr w:type="spellEnd"/>
    </w:p>
    <w:p w14:paraId="4FD928A0"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K is the largest value which does not lead to the power limited case when the UE transmits all the PSFCHs with the priority value 1, 2, …, K.</w:t>
      </w:r>
    </w:p>
    <w:p w14:paraId="4926B8D6" w14:textId="77777777" w:rsidR="00E82FC2" w:rsidRPr="00CB70BA" w:rsidRDefault="00E82FC2" w:rsidP="00CB70BA">
      <w:pPr>
        <w:spacing w:after="0" w:line="276" w:lineRule="auto"/>
        <w:jc w:val="both"/>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6D8DC215"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When P_(</w:t>
      </w:r>
      <w:proofErr w:type="gramStart"/>
      <w:r w:rsidRPr="00CB70BA">
        <w:rPr>
          <w:rFonts w:ascii="Times New Roman" w:hAnsi="Times New Roman" w:cs="Times New Roman"/>
          <w:szCs w:val="20"/>
        </w:rPr>
        <w:t>O,PSFCH</w:t>
      </w:r>
      <w:proofErr w:type="gramEnd"/>
      <w:r w:rsidRPr="00CB70BA">
        <w:rPr>
          <w:rFonts w:ascii="Times New Roman" w:hAnsi="Times New Roman" w:cs="Times New Roman"/>
          <w:szCs w:val="20"/>
        </w:rPr>
        <w:t>) is not provided,</w:t>
      </w:r>
    </w:p>
    <w:p w14:paraId="725B7F62"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The number of </w:t>
      </w:r>
      <w:proofErr w:type="gramStart"/>
      <w:r w:rsidRPr="00CB70BA">
        <w:rPr>
          <w:rFonts w:ascii="Times New Roman" w:hAnsi="Times New Roman" w:cs="Times New Roman"/>
          <w:szCs w:val="20"/>
        </w:rPr>
        <w:t>actually transmitted</w:t>
      </w:r>
      <w:proofErr w:type="gramEnd"/>
      <w:r w:rsidRPr="00CB70BA">
        <w:rPr>
          <w:rFonts w:ascii="Times New Roman" w:hAnsi="Times New Roman" w:cs="Times New Roman"/>
          <w:szCs w:val="20"/>
        </w:rPr>
        <w:t xml:space="preserve"> PSFCH N is up to UE implementation with X=1.</w:t>
      </w:r>
    </w:p>
    <w:p w14:paraId="3B32D833" w14:textId="306C72B1"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transmit power of each PSFCH is P</w:t>
      </w:r>
      <w:r w:rsidRPr="00CB70BA">
        <w:rPr>
          <w:rFonts w:ascii="Times New Roman" w:hAnsi="Times New Roman" w:cs="Times New Roman"/>
          <w:szCs w:val="20"/>
          <w:vertAlign w:val="subscript"/>
        </w:rPr>
        <w:t>CMAX</w:t>
      </w:r>
      <w:r w:rsidRPr="00CB70BA">
        <w:rPr>
          <w:rFonts w:ascii="Times New Roman" w:hAnsi="Times New Roman" w:cs="Times New Roman"/>
          <w:szCs w:val="20"/>
        </w:rPr>
        <w:t xml:space="preserve"> -10log</w:t>
      </w:r>
      <w:r w:rsidRPr="00CB70BA">
        <w:rPr>
          <w:rFonts w:ascii="Times New Roman" w:hAnsi="Times New Roman" w:cs="Times New Roman"/>
          <w:szCs w:val="20"/>
          <w:vertAlign w:val="subscript"/>
        </w:rPr>
        <w:t xml:space="preserve">10 </w:t>
      </w:r>
      <w:r w:rsidRPr="00CB70BA">
        <w:rPr>
          <w:rFonts w:ascii="Times New Roman" w:hAnsi="Times New Roman" w:cs="Times New Roman"/>
          <w:szCs w:val="20"/>
        </w:rPr>
        <w:t xml:space="preserve">N </w:t>
      </w:r>
      <w:r w:rsidRPr="00CB70BA">
        <w:rPr>
          <w:rFonts w:ascii="Times New Roman" w:hAnsi="Times New Roman" w:cs="Times New Roman"/>
          <w:szCs w:val="20"/>
        </w:rPr>
        <w:fldChar w:fldCharType="begin"/>
      </w:r>
      <w:r w:rsidRPr="00CB70BA">
        <w:rPr>
          <w:rFonts w:ascii="Times New Roman" w:hAnsi="Times New Roman" w:cs="Times New Roman"/>
          <w:szCs w:val="20"/>
        </w:rPr>
        <w:instrText xml:space="preserve"> QUOTE </w:instrText>
      </w:r>
      <m:oMath>
        <m:sSub>
          <m:sSubPr>
            <m:ctrlPr>
              <w:rPr>
                <w:rFonts w:ascii="Cambria Math" w:hAnsi="Cambria Math" w:cs="Times New Roman"/>
                <w:szCs w:val="20"/>
              </w:rPr>
            </m:ctrlPr>
          </m:sSubPr>
          <m:e>
            <m:r>
              <m:rPr>
                <m:sty m:val="p"/>
              </m:rPr>
              <w:rPr>
                <w:rFonts w:ascii="Cambria Math" w:hAnsi="Cambria Math" w:cs="Times New Roman"/>
                <w:szCs w:val="20"/>
              </w:rPr>
              <m:t>P</m:t>
            </m:r>
          </m:e>
          <m:sub>
            <m:r>
              <m:rPr>
                <m:nor/>
              </m:rPr>
              <w:rPr>
                <w:rFonts w:ascii="Times New Roman" w:hAnsi="Times New Roman" w:cs="Times New Roman"/>
                <w:szCs w:val="20"/>
              </w:rPr>
              <m:t>CMAX</m:t>
            </m:r>
          </m:sub>
        </m:sSub>
        <m:r>
          <m:rPr>
            <m:sty m:val="p"/>
          </m:rPr>
          <w:rPr>
            <w:rFonts w:ascii="Cambria Math" w:hAnsi="Cambria Math" w:cs="Times New Roman"/>
            <w:szCs w:val="20"/>
          </w:rPr>
          <m:t>-10</m:t>
        </m:r>
        <m:func>
          <m:funcPr>
            <m:ctrlPr>
              <w:rPr>
                <w:rFonts w:ascii="Cambria Math" w:hAnsi="Cambria Math" w:cs="Times New Roman"/>
                <w:szCs w:val="20"/>
              </w:rPr>
            </m:ctrlPr>
          </m:funcPr>
          <m:fName>
            <m:sSub>
              <m:sSubPr>
                <m:ctrlPr>
                  <w:rPr>
                    <w:rFonts w:ascii="Cambria Math" w:hAnsi="Cambria Math" w:cs="Times New Roman"/>
                    <w:szCs w:val="20"/>
                  </w:rPr>
                </m:ctrlPr>
              </m:sSubPr>
              <m:e>
                <m:r>
                  <m:rPr>
                    <m:sty m:val="p"/>
                  </m:rPr>
                  <w:rPr>
                    <w:rFonts w:ascii="Cambria Math" w:hAnsi="Cambria Math" w:cs="Times New Roman"/>
                    <w:szCs w:val="20"/>
                  </w:rPr>
                  <m:t>log</m:t>
                </m:r>
              </m:e>
              <m:sub>
                <m:r>
                  <m:rPr>
                    <m:sty m:val="p"/>
                  </m:rPr>
                  <w:rPr>
                    <w:rFonts w:ascii="Cambria Math" w:hAnsi="Cambria Math" w:cs="Times New Roman"/>
                    <w:szCs w:val="20"/>
                  </w:rPr>
                  <m:t>10</m:t>
                </m:r>
              </m:sub>
            </m:sSub>
          </m:fName>
          <m:e>
            <m:r>
              <m:rPr>
                <m:sty m:val="p"/>
              </m:rPr>
              <w:rPr>
                <w:rFonts w:ascii="Cambria Math" w:hAnsi="Cambria Math" w:cs="Times New Roman"/>
                <w:szCs w:val="20"/>
              </w:rPr>
              <m:t>N</m:t>
            </m:r>
          </m:e>
        </m:func>
      </m:oMath>
      <w:r w:rsidRPr="00CB70BA">
        <w:rPr>
          <w:rFonts w:ascii="Times New Roman" w:hAnsi="Times New Roman" w:cs="Times New Roman"/>
          <w:szCs w:val="20"/>
        </w:rPr>
        <w:instrText xml:space="preserve"> </w:instrText>
      </w:r>
      <w:r w:rsidRPr="00CB70BA">
        <w:rPr>
          <w:rFonts w:ascii="Times New Roman" w:hAnsi="Times New Roman" w:cs="Times New Roman"/>
          <w:szCs w:val="20"/>
        </w:rPr>
        <w:fldChar w:fldCharType="end"/>
      </w:r>
      <w:r w:rsidRPr="00CB70BA">
        <w:rPr>
          <w:rFonts w:ascii="Times New Roman" w:hAnsi="Times New Roman" w:cs="Times New Roman"/>
          <w:szCs w:val="20"/>
        </w:rPr>
        <w:t>where P</w:t>
      </w:r>
      <w:r w:rsidRPr="00CB70BA">
        <w:rPr>
          <w:rFonts w:ascii="Times New Roman" w:hAnsi="Times New Roman" w:cs="Times New Roman"/>
          <w:szCs w:val="20"/>
          <w:vertAlign w:val="subscript"/>
        </w:rPr>
        <w:t>CMAX</w:t>
      </w:r>
      <w:r w:rsidRPr="00CB70BA">
        <w:rPr>
          <w:rFonts w:ascii="Times New Roman" w:hAnsi="Times New Roman" w:cs="Times New Roman"/>
          <w:szCs w:val="20"/>
        </w:rPr>
        <w:t xml:space="preserve"> </w:t>
      </w:r>
      <w:r w:rsidRPr="00CB70BA">
        <w:rPr>
          <w:rFonts w:ascii="Times New Roman" w:hAnsi="Times New Roman" w:cs="Times New Roman"/>
          <w:szCs w:val="20"/>
        </w:rPr>
        <w:fldChar w:fldCharType="begin"/>
      </w:r>
      <w:r w:rsidRPr="00CB70BA">
        <w:rPr>
          <w:rFonts w:ascii="Times New Roman" w:hAnsi="Times New Roman" w:cs="Times New Roman"/>
          <w:szCs w:val="20"/>
        </w:rPr>
        <w:instrText xml:space="preserve"> QUOTE </w:instrText>
      </w:r>
      <m:oMath>
        <m:sSub>
          <m:sSubPr>
            <m:ctrlPr>
              <w:rPr>
                <w:rFonts w:ascii="Cambria Math" w:hAnsi="Cambria Math" w:cs="Times New Roman"/>
                <w:szCs w:val="20"/>
              </w:rPr>
            </m:ctrlPr>
          </m:sSubPr>
          <m:e>
            <m:r>
              <m:rPr>
                <m:sty m:val="p"/>
              </m:rPr>
              <w:rPr>
                <w:rFonts w:ascii="Cambria Math" w:hAnsi="Cambria Math" w:cs="Times New Roman"/>
                <w:szCs w:val="20"/>
              </w:rPr>
              <m:t>P</m:t>
            </m:r>
          </m:e>
          <m:sub>
            <m:r>
              <m:rPr>
                <m:nor/>
              </m:rPr>
              <w:rPr>
                <w:rFonts w:ascii="Times New Roman" w:hAnsi="Times New Roman" w:cs="Times New Roman"/>
                <w:szCs w:val="20"/>
              </w:rPr>
              <m:t>CMAX</m:t>
            </m:r>
          </m:sub>
        </m:sSub>
      </m:oMath>
      <w:r w:rsidRPr="00CB70BA">
        <w:rPr>
          <w:rFonts w:ascii="Times New Roman" w:hAnsi="Times New Roman" w:cs="Times New Roman"/>
          <w:szCs w:val="20"/>
        </w:rPr>
        <w:instrText xml:space="preserve"> </w:instrText>
      </w:r>
      <w:r w:rsidRPr="00CB70BA">
        <w:rPr>
          <w:rFonts w:ascii="Times New Roman" w:hAnsi="Times New Roman" w:cs="Times New Roman"/>
          <w:szCs w:val="20"/>
        </w:rPr>
        <w:fldChar w:fldCharType="end"/>
      </w:r>
      <w:r w:rsidRPr="00CB70BA">
        <w:rPr>
          <w:rFonts w:ascii="Times New Roman" w:hAnsi="Times New Roman" w:cs="Times New Roman"/>
          <w:szCs w:val="20"/>
        </w:rPr>
        <w:t>determined for the N PSFCH transmission.</w:t>
      </w:r>
    </w:p>
    <w:p w14:paraId="552ECF12" w14:textId="77777777" w:rsidR="00E82FC2" w:rsidRPr="00CB70BA" w:rsidRDefault="00E82FC2" w:rsidP="00CB70BA">
      <w:pPr>
        <w:spacing w:after="0" w:line="276" w:lineRule="auto"/>
        <w:jc w:val="both"/>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7FCAC0B9"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For configured grant, the TX UE reports ACK to gNB in case no PSCCH/PSSCH is transmitted in a set of resources</w:t>
      </w:r>
    </w:p>
    <w:p w14:paraId="20507B96" w14:textId="43420801"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priority of the “PUCCH carrying SL HARQ reporting” is defined as the largest priority value (i.e. the least important one) among the possible values for the grant.</w:t>
      </w:r>
    </w:p>
    <w:p w14:paraId="3EF76425" w14:textId="77777777" w:rsidR="00E82FC2" w:rsidRPr="00CB70BA" w:rsidRDefault="00E82FC2" w:rsidP="00CB70BA">
      <w:pPr>
        <w:spacing w:after="0" w:line="276" w:lineRule="auto"/>
        <w:jc w:val="both"/>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33C9B888"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When a UE does not transmit PSCCH/PSSCH or receive PSFCH due to intra-UE prioritization, </w:t>
      </w:r>
    </w:p>
    <w:p w14:paraId="5CB9121F"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priority of the corresponding “PUCCH carrying SL HARQ reporting” is defined as the priority value of the dropped PSSCH or PSFCH</w:t>
      </w:r>
    </w:p>
    <w:p w14:paraId="673AF7FA"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5C4820CA"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When the SL transmission does not use SL HARQ feedback (if supported by RAN2) and the UE reports NACK to request further resources for blind retransmission and ACK otherwise,</w:t>
      </w:r>
    </w:p>
    <w:p w14:paraId="561EBF98"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priority of the “PUCCH carrying SL HARQ reporting” is defined as the priority value of the associated PSSCH</w:t>
      </w:r>
    </w:p>
    <w:p w14:paraId="170CD715" w14:textId="02360D3C"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62A410E0"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lastRenderedPageBreak/>
        <w:t>When the maximum number of HARQ re-transmissions is reached for a TB and the UE sends one bit on the UL resources for SL HARQ-ACK reporting</w:t>
      </w:r>
    </w:p>
    <w:p w14:paraId="4B284FD2"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priority of the “PUCCH carrying SL HARQ reporting” is defined as the priority value of the associated PSSCH</w:t>
      </w:r>
    </w:p>
    <w:p w14:paraId="42CF65FD"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29888370"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When PUCCH with SL HARQ overlaps with one or more UL TXs, the processing order of addressing UCI multiplexing is reused, i.e. the prioritization between PUCCHs is performed first, then followed by multiplexing/prioritization with PUSCH.</w:t>
      </w:r>
    </w:p>
    <w:p w14:paraId="7ADCA3B7"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7D818E2D"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When PUCCH carrying SL HARQ reporting overlaps with another UL TX other than PUSCH and PRACH, UL/SL prioritization rule agreed for PSFCH and UL TX other than PUCCH carrying SL HARQ reporting is reused by replacing PSFCH with PUCCH carrying SL HARQ reporting, i.e.,</w:t>
      </w:r>
    </w:p>
    <w:p w14:paraId="6E385E70"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when UL TX is associated with a DCI indicating “high” in “priority field” or configured with “high priority” by higher layers (i.e., URLLC case)</w:t>
      </w:r>
    </w:p>
    <w:p w14:paraId="038BE5E7" w14:textId="77777777" w:rsidR="00E82FC2" w:rsidRPr="00CB70BA" w:rsidRDefault="00E82FC2" w:rsidP="00CB70BA">
      <w:pPr>
        <w:pStyle w:val="ListParagraph"/>
        <w:numPr>
          <w:ilvl w:val="2"/>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If SL-threshold for URLLC case is configured, LTE rule is used (i.e., UL TX is down-prioritized if the priority value of PUCCH carrying SL HARQ reporting is smaller than SL-threshold, otherwise prioritized)</w:t>
      </w:r>
    </w:p>
    <w:p w14:paraId="28FF8219" w14:textId="77777777" w:rsidR="00E82FC2" w:rsidRPr="00CB70BA" w:rsidRDefault="00E82FC2" w:rsidP="00CB70BA">
      <w:pPr>
        <w:pStyle w:val="ListParagraph"/>
        <w:numPr>
          <w:ilvl w:val="2"/>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Otherwise, UL TX is prioritized</w:t>
      </w:r>
    </w:p>
    <w:p w14:paraId="6D2EAEE1"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Otherwise, LTE rule is used with another SL-threshold configured for non-URLLC case</w:t>
      </w:r>
    </w:p>
    <w:p w14:paraId="69176ED6"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4303E88D"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When one or more SL transmissions overlaps with multiple UL transmissions not overlapping with each other in time, the UE should transmit SL transmissions if at least one SL transmission is prioritized over all the UL transmissions subject to UE processing timeline </w:t>
      </w:r>
      <w:proofErr w:type="spellStart"/>
      <w:r w:rsidRPr="00CB70BA">
        <w:rPr>
          <w:rFonts w:ascii="Times New Roman" w:hAnsi="Times New Roman" w:cs="Times New Roman"/>
          <w:szCs w:val="20"/>
        </w:rPr>
        <w:t>w.r.t.</w:t>
      </w:r>
      <w:proofErr w:type="spellEnd"/>
      <w:r w:rsidRPr="00CB70BA">
        <w:rPr>
          <w:rFonts w:ascii="Times New Roman" w:hAnsi="Times New Roman" w:cs="Times New Roman"/>
          <w:szCs w:val="20"/>
        </w:rPr>
        <w:t xml:space="preserve"> the first SL/UL transmission.</w:t>
      </w:r>
    </w:p>
    <w:p w14:paraId="07FD36C7"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When one or more UL transmissions overlaps with multiple SL transmissions not overlapping with each other in time, the UE should transmit UL transmissions if at least one UL transmission is prioritized over all the SL transmissions subject to UE processing timeline </w:t>
      </w:r>
      <w:proofErr w:type="spellStart"/>
      <w:r w:rsidRPr="00CB70BA">
        <w:rPr>
          <w:rFonts w:ascii="Times New Roman" w:hAnsi="Times New Roman" w:cs="Times New Roman"/>
          <w:szCs w:val="20"/>
        </w:rPr>
        <w:t>w.r.t.</w:t>
      </w:r>
      <w:proofErr w:type="spellEnd"/>
      <w:r w:rsidRPr="00CB70BA">
        <w:rPr>
          <w:rFonts w:ascii="Times New Roman" w:hAnsi="Times New Roman" w:cs="Times New Roman"/>
          <w:szCs w:val="20"/>
        </w:rPr>
        <w:t xml:space="preserve"> the first SL/UL transmission.</w:t>
      </w:r>
    </w:p>
    <w:p w14:paraId="182B23B2"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These replace the following working assumption made in RAN1#100bis:</w:t>
      </w:r>
    </w:p>
    <w:p w14:paraId="4A052E5E"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w:t>
      </w:r>
      <w:r w:rsidRPr="00CB70BA">
        <w:rPr>
          <w:rFonts w:ascii="Times New Roman" w:hAnsi="Times New Roman" w:cs="Times New Roman"/>
          <w:szCs w:val="20"/>
          <w:highlight w:val="darkYellow"/>
        </w:rPr>
        <w:t>Working assumption)</w:t>
      </w:r>
      <w:r w:rsidRPr="00CB70BA">
        <w:rPr>
          <w:rFonts w:ascii="Times New Roman" w:hAnsi="Times New Roman" w:cs="Times New Roman"/>
          <w:szCs w:val="20"/>
        </w:rPr>
        <w:t xml:space="preserve"> For handling the case where more than one SL and UL transmissions overlap, adopt the following principle</w:t>
      </w:r>
    </w:p>
    <w:p w14:paraId="43D0A9A9" w14:textId="77777777" w:rsidR="00E82FC2" w:rsidRPr="00CB70BA" w:rsidRDefault="00E82FC2" w:rsidP="00CB70BA">
      <w:pPr>
        <w:pStyle w:val="ListParagraph"/>
        <w:numPr>
          <w:ilvl w:val="2"/>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For more than one SL transmissions overlapping with a UL transmission, the highest priority of SL transmissions is used for the prioritization.</w:t>
      </w:r>
    </w:p>
    <w:p w14:paraId="3709863F" w14:textId="77777777" w:rsidR="00E82FC2" w:rsidRPr="00CB70BA" w:rsidRDefault="00E82FC2" w:rsidP="00CB70BA">
      <w:pPr>
        <w:pStyle w:val="ListParagraph"/>
        <w:numPr>
          <w:ilvl w:val="2"/>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For more than one UL transmissions overlapping with a SL transmission, the highest priority of UL transmissions is used for the prioritization.</w:t>
      </w:r>
    </w:p>
    <w:p w14:paraId="78107B79"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2B5DD655"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When one SL transmission overlaps with one or more UL transmissions overlapping with any UL transmission in time, </w:t>
      </w:r>
    </w:p>
    <w:p w14:paraId="49F43AA5"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multiplexing/prioritization defined on Uu, if any applicable, apply to the overlapping UL transmissions before the prioritization with the SL transmission.</w:t>
      </w:r>
    </w:p>
    <w:p w14:paraId="397A9586" w14:textId="77777777" w:rsidR="00E82FC2" w:rsidRPr="00CB70BA" w:rsidRDefault="00E82FC2" w:rsidP="00CB70BA">
      <w:pPr>
        <w:pStyle w:val="ListParagraph"/>
        <w:numPr>
          <w:ilvl w:val="2"/>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If the SL transmission still overlaps with more than one UL transmission, </w:t>
      </w:r>
    </w:p>
    <w:p w14:paraId="2EC6F765" w14:textId="77777777" w:rsidR="00E82FC2" w:rsidRPr="00CB70BA" w:rsidRDefault="00E82FC2" w:rsidP="00CB70BA">
      <w:pPr>
        <w:pStyle w:val="ListParagraph"/>
        <w:numPr>
          <w:ilvl w:val="3"/>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the UE transmits SL transmission if the SL transmission is prioritized over all the UL transmissions subject to both UE multiplexing and processing timeline </w:t>
      </w:r>
      <w:proofErr w:type="spellStart"/>
      <w:r w:rsidRPr="00CB70BA">
        <w:rPr>
          <w:rFonts w:ascii="Times New Roman" w:hAnsi="Times New Roman" w:cs="Times New Roman"/>
          <w:szCs w:val="20"/>
        </w:rPr>
        <w:t>w.r.t.</w:t>
      </w:r>
      <w:proofErr w:type="spellEnd"/>
      <w:r w:rsidRPr="00CB70BA">
        <w:rPr>
          <w:rFonts w:ascii="Times New Roman" w:hAnsi="Times New Roman" w:cs="Times New Roman"/>
          <w:szCs w:val="20"/>
        </w:rPr>
        <w:t xml:space="preserve"> the first SL/UL transmission.</w:t>
      </w:r>
    </w:p>
    <w:p w14:paraId="220D9CA2" w14:textId="77777777" w:rsidR="00E82FC2" w:rsidRPr="00CB70BA" w:rsidRDefault="00E82FC2" w:rsidP="00CB70BA">
      <w:pPr>
        <w:pStyle w:val="ListParagraph"/>
        <w:numPr>
          <w:ilvl w:val="3"/>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the UE transmits UL transmission if at least one UL transmission is prioritized over the SL transmission subject to both UE multiplexing and processing timeline </w:t>
      </w:r>
      <w:proofErr w:type="spellStart"/>
      <w:r w:rsidRPr="00CB70BA">
        <w:rPr>
          <w:rFonts w:ascii="Times New Roman" w:hAnsi="Times New Roman" w:cs="Times New Roman"/>
          <w:szCs w:val="20"/>
        </w:rPr>
        <w:t>w.r.t.</w:t>
      </w:r>
      <w:proofErr w:type="spellEnd"/>
      <w:r w:rsidRPr="00CB70BA">
        <w:rPr>
          <w:rFonts w:ascii="Times New Roman" w:hAnsi="Times New Roman" w:cs="Times New Roman"/>
          <w:szCs w:val="20"/>
        </w:rPr>
        <w:t xml:space="preserve"> the first SL/UL transmission.</w:t>
      </w:r>
    </w:p>
    <w:p w14:paraId="7F3EBC81" w14:textId="77777777" w:rsidR="00E82FC2" w:rsidRPr="00CB70BA" w:rsidRDefault="00E82FC2" w:rsidP="00CB70BA">
      <w:pPr>
        <w:pStyle w:val="ListParagraph"/>
        <w:numPr>
          <w:ilvl w:val="3"/>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lastRenderedPageBreak/>
        <w:t xml:space="preserve">UE processing timeline </w:t>
      </w:r>
      <w:proofErr w:type="spellStart"/>
      <w:r w:rsidRPr="00CB70BA">
        <w:rPr>
          <w:rFonts w:ascii="Times New Roman" w:hAnsi="Times New Roman" w:cs="Times New Roman"/>
          <w:szCs w:val="20"/>
        </w:rPr>
        <w:t>w.r.t.</w:t>
      </w:r>
      <w:proofErr w:type="spellEnd"/>
      <w:r w:rsidRPr="00CB70BA">
        <w:rPr>
          <w:rFonts w:ascii="Times New Roman" w:hAnsi="Times New Roman" w:cs="Times New Roman"/>
          <w:szCs w:val="20"/>
        </w:rPr>
        <w:t xml:space="preserve"> the first SL/UL transmission is the same as in proposal 8.</w:t>
      </w:r>
    </w:p>
    <w:p w14:paraId="03665ACC"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08B60168"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SCI format 2-A includes an explicit indication of HARQ feedback enabled/disabled.</w:t>
      </w:r>
    </w:p>
    <w:p w14:paraId="49609639"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SCI format 2-B includes an explicit indication of HARQ feedback enabled/disabled.</w:t>
      </w:r>
    </w:p>
    <w:p w14:paraId="0E7763AF"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1537E627"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SCI format 2-A includes a 2-bit information field providing an explicit indication for the cast type </w:t>
      </w:r>
    </w:p>
    <w:p w14:paraId="387AC905" w14:textId="77777777" w:rsidR="00E82FC2" w:rsidRPr="00CB70BA" w:rsidRDefault="00E82FC2" w:rsidP="00CB70BA">
      <w:pPr>
        <w:spacing w:after="0"/>
        <w:rPr>
          <w:rFonts w:ascii="Times New Roman" w:hAnsi="Times New Roman" w:cs="Times New Roman"/>
          <w:b/>
          <w:bCs/>
          <w:szCs w:val="20"/>
          <w:highlight w:val="green"/>
        </w:rPr>
      </w:pPr>
      <w:proofErr w:type="spellStart"/>
      <w:r w:rsidRPr="00CB70BA">
        <w:rPr>
          <w:rFonts w:ascii="Times New Roman" w:hAnsi="Times New Roman" w:cs="Times New Roman"/>
          <w:b/>
          <w:bCs/>
          <w:szCs w:val="20"/>
          <w:highlight w:val="green"/>
        </w:rPr>
        <w:t>Agreemensts</w:t>
      </w:r>
      <w:proofErr w:type="spellEnd"/>
      <w:r w:rsidRPr="00CB70BA">
        <w:rPr>
          <w:rFonts w:ascii="Times New Roman" w:hAnsi="Times New Roman" w:cs="Times New Roman"/>
          <w:b/>
          <w:bCs/>
          <w:szCs w:val="20"/>
          <w:highlight w:val="green"/>
        </w:rPr>
        <w:t>:</w:t>
      </w:r>
    </w:p>
    <w:p w14:paraId="597E9D88"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 xml:space="preserve">Send an LS to RAN2 in response to </w:t>
      </w:r>
      <w:hyperlink r:id="rId11" w:history="1">
        <w:r w:rsidRPr="00CB70BA">
          <w:rPr>
            <w:rFonts w:ascii="Times New Roman" w:hAnsi="Times New Roman" w:cs="Times New Roman"/>
            <w:szCs w:val="20"/>
          </w:rPr>
          <w:t>R1-2003255</w:t>
        </w:r>
      </w:hyperlink>
      <w:r w:rsidRPr="00CB70BA">
        <w:rPr>
          <w:rFonts w:ascii="Times New Roman" w:hAnsi="Times New Roman" w:cs="Times New Roman"/>
          <w:szCs w:val="20"/>
        </w:rPr>
        <w:t xml:space="preserve"> to inform </w:t>
      </w:r>
    </w:p>
    <w:p w14:paraId="696E46A4"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conclusion on Groupcast option 1 when Zone ID or Communication range requirement is not provided.</w:t>
      </w:r>
    </w:p>
    <w:p w14:paraId="4698F26C"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agreement as above</w:t>
      </w:r>
    </w:p>
    <w:p w14:paraId="281CCF52" w14:textId="77777777" w:rsidR="00E82FC2" w:rsidRPr="00CB70BA" w:rsidRDefault="00E82FC2" w:rsidP="00CB70BA">
      <w:pPr>
        <w:spacing w:after="0"/>
        <w:rPr>
          <w:rFonts w:ascii="Times New Roman" w:hAnsi="Times New Roman" w:cs="Times New Roman"/>
          <w:b/>
          <w:bCs/>
          <w:szCs w:val="20"/>
          <w:highlight w:val="green"/>
        </w:rPr>
      </w:pPr>
      <w:r w:rsidRPr="00CB70BA">
        <w:rPr>
          <w:rFonts w:ascii="Times New Roman" w:hAnsi="Times New Roman" w:cs="Times New Roman"/>
          <w:b/>
          <w:bCs/>
          <w:szCs w:val="20"/>
          <w:highlight w:val="green"/>
        </w:rPr>
        <w:t>Agreements:</w:t>
      </w:r>
    </w:p>
    <w:p w14:paraId="744A4AF0" w14:textId="77777777" w:rsidR="00E82FC2" w:rsidRPr="00CB70BA" w:rsidRDefault="00E82FC2" w:rsidP="00CB70BA">
      <w:pPr>
        <w:pStyle w:val="ListParagraph"/>
        <w:numPr>
          <w:ilvl w:val="0"/>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The CQI table is derived based on the indicated MCS table</w:t>
      </w:r>
    </w:p>
    <w:p w14:paraId="6129C455" w14:textId="77777777" w:rsidR="00E82FC2" w:rsidRPr="00CB70BA" w:rsidRDefault="00E82FC2" w:rsidP="00CB70BA">
      <w:pPr>
        <w:pStyle w:val="ListParagraph"/>
        <w:numPr>
          <w:ilvl w:val="1"/>
          <w:numId w:val="83"/>
        </w:numPr>
        <w:spacing w:after="0" w:line="276" w:lineRule="auto"/>
        <w:jc w:val="both"/>
        <w:rPr>
          <w:rFonts w:ascii="Times New Roman" w:hAnsi="Times New Roman" w:cs="Times New Roman"/>
          <w:szCs w:val="20"/>
        </w:rPr>
      </w:pPr>
      <w:r w:rsidRPr="00CB70BA">
        <w:rPr>
          <w:rFonts w:ascii="Times New Roman" w:hAnsi="Times New Roman" w:cs="Times New Roman"/>
          <w:szCs w:val="20"/>
        </w:rPr>
        <w:t>No separate configuration</w:t>
      </w:r>
    </w:p>
    <w:p w14:paraId="351F02B6" w14:textId="77777777" w:rsidR="00E82FC2" w:rsidRDefault="00E82FC2" w:rsidP="00567993">
      <w:pPr>
        <w:jc w:val="both"/>
        <w:rPr>
          <w:rFonts w:ascii="Times New Roman" w:hAnsi="Times New Roman" w:cs="Times New Roman"/>
        </w:rPr>
      </w:pPr>
    </w:p>
    <w:p w14:paraId="634C5ED7" w14:textId="1D5D4208" w:rsidR="00E21C7E" w:rsidRPr="00886FBF" w:rsidRDefault="00AC50DB" w:rsidP="00567993">
      <w:pPr>
        <w:jc w:val="both"/>
      </w:pPr>
      <w:r w:rsidRPr="003F6D64">
        <w:rPr>
          <w:rFonts w:ascii="Times New Roman" w:hAnsi="Times New Roman" w:cs="Times New Roman"/>
        </w:rPr>
        <w:t xml:space="preserve">In this contribution, we </w:t>
      </w:r>
      <w:r w:rsidR="008C4C43">
        <w:rPr>
          <w:rFonts w:ascii="Times New Roman" w:hAnsi="Times New Roman" w:cs="Times New Roman"/>
        </w:rPr>
        <w:t xml:space="preserve">continue </w:t>
      </w:r>
      <w:r w:rsidRPr="003F6D64">
        <w:rPr>
          <w:rFonts w:ascii="Times New Roman" w:hAnsi="Times New Roman" w:cs="Times New Roman"/>
        </w:rPr>
        <w:t>discuss</w:t>
      </w:r>
      <w:r w:rsidR="008C4C43">
        <w:rPr>
          <w:rFonts w:ascii="Times New Roman" w:hAnsi="Times New Roman" w:cs="Times New Roman"/>
        </w:rPr>
        <w:t xml:space="preserve">ing further </w:t>
      </w:r>
      <w:r w:rsidR="00FD0F91">
        <w:rPr>
          <w:rFonts w:ascii="Times New Roman" w:hAnsi="Times New Roman" w:cs="Times New Roman"/>
        </w:rPr>
        <w:t>remaining</w:t>
      </w:r>
      <w:r w:rsidRPr="003F6D64">
        <w:rPr>
          <w:rFonts w:ascii="Times New Roman" w:hAnsi="Times New Roman" w:cs="Times New Roman"/>
        </w:rPr>
        <w:t xml:space="preserve"> details of </w:t>
      </w:r>
      <w:r w:rsidR="008C4C43">
        <w:rPr>
          <w:rFonts w:ascii="Times New Roman" w:hAnsi="Times New Roman" w:cs="Times New Roman"/>
        </w:rPr>
        <w:t>Physical Layer P</w:t>
      </w:r>
      <w:r w:rsidR="004E122A">
        <w:rPr>
          <w:rFonts w:ascii="Times New Roman" w:hAnsi="Times New Roman" w:cs="Times New Roman"/>
        </w:rPr>
        <w:t>rocedure</w:t>
      </w:r>
      <w:r w:rsidR="008C4C43">
        <w:rPr>
          <w:rFonts w:ascii="Times New Roman" w:hAnsi="Times New Roman" w:cs="Times New Roman"/>
        </w:rPr>
        <w:t>s</w:t>
      </w:r>
      <w:r w:rsidRPr="003F6D64">
        <w:rPr>
          <w:rFonts w:ascii="Times New Roman" w:hAnsi="Times New Roman" w:cs="Times New Roman"/>
        </w:rPr>
        <w:t>.</w:t>
      </w:r>
    </w:p>
    <w:p w14:paraId="592360D0" w14:textId="5A1A1F5D" w:rsidR="00ED0A62" w:rsidRPr="001D0BE5" w:rsidRDefault="005B318D" w:rsidP="00005248">
      <w:pPr>
        <w:pStyle w:val="Heading1"/>
        <w:rPr>
          <w:rFonts w:cs="Arial"/>
          <w:b/>
          <w:sz w:val="32"/>
          <w:szCs w:val="32"/>
        </w:rPr>
      </w:pPr>
      <w:r>
        <w:rPr>
          <w:rFonts w:cs="Arial"/>
          <w:b/>
          <w:sz w:val="32"/>
          <w:szCs w:val="32"/>
        </w:rPr>
        <w:t>Remaining Issues</w:t>
      </w:r>
    </w:p>
    <w:p w14:paraId="78373BF4" w14:textId="4709CBAC" w:rsidR="000B4767" w:rsidRPr="008005D2" w:rsidRDefault="00F21CCE" w:rsidP="00567993">
      <w:pPr>
        <w:spacing w:after="120" w:line="276" w:lineRule="auto"/>
        <w:jc w:val="both"/>
        <w:rPr>
          <w:rFonts w:ascii="Times New Roman" w:hAnsi="Times New Roman" w:cs="Times New Roman"/>
        </w:rPr>
      </w:pPr>
      <w:r w:rsidRPr="008005D2">
        <w:rPr>
          <w:rFonts w:ascii="Times New Roman" w:hAnsi="Times New Roman" w:cs="Times New Roman"/>
        </w:rPr>
        <w:t xml:space="preserve">It </w:t>
      </w:r>
      <w:r w:rsidR="00FB448D" w:rsidRPr="008005D2">
        <w:rPr>
          <w:rFonts w:ascii="Times New Roman" w:hAnsi="Times New Roman" w:cs="Times New Roman"/>
        </w:rPr>
        <w:t xml:space="preserve">has been agreed that the </w:t>
      </w:r>
      <w:r w:rsidR="00DC34A2" w:rsidRPr="008005D2">
        <w:rPr>
          <w:rFonts w:ascii="Times New Roman" w:hAnsi="Times New Roman" w:cs="Times New Roman"/>
        </w:rPr>
        <w:t xml:space="preserve">SCI explicitly indicate whether HARQ feedback is needed or not </w:t>
      </w:r>
      <w:r w:rsidR="0016226A" w:rsidRPr="008005D2">
        <w:rPr>
          <w:rFonts w:ascii="Times New Roman" w:hAnsi="Times New Roman" w:cs="Times New Roman"/>
        </w:rPr>
        <w:t xml:space="preserve">for the associated PSSCH transmission, which </w:t>
      </w:r>
      <w:r w:rsidR="0034514D">
        <w:rPr>
          <w:rFonts w:ascii="Times New Roman" w:hAnsi="Times New Roman" w:cs="Times New Roman"/>
        </w:rPr>
        <w:t>effectively</w:t>
      </w:r>
      <w:r w:rsidR="0034514D" w:rsidRPr="008005D2">
        <w:rPr>
          <w:rFonts w:ascii="Times New Roman" w:hAnsi="Times New Roman" w:cs="Times New Roman"/>
        </w:rPr>
        <w:t xml:space="preserve"> </w:t>
      </w:r>
      <w:r w:rsidR="0016226A" w:rsidRPr="008005D2">
        <w:rPr>
          <w:rFonts w:ascii="Times New Roman" w:hAnsi="Times New Roman" w:cs="Times New Roman"/>
        </w:rPr>
        <w:t>support</w:t>
      </w:r>
      <w:r w:rsidR="00A96044">
        <w:rPr>
          <w:rFonts w:ascii="Times New Roman" w:hAnsi="Times New Roman" w:cs="Times New Roman"/>
        </w:rPr>
        <w:t>s</w:t>
      </w:r>
      <w:r w:rsidR="0016226A" w:rsidRPr="008005D2">
        <w:rPr>
          <w:rFonts w:ascii="Times New Roman" w:hAnsi="Times New Roman" w:cs="Times New Roman"/>
        </w:rPr>
        <w:t xml:space="preserve"> dynamic on/</w:t>
      </w:r>
      <w:proofErr w:type="gramStart"/>
      <w:r w:rsidR="0016226A" w:rsidRPr="008005D2">
        <w:rPr>
          <w:rFonts w:ascii="Times New Roman" w:hAnsi="Times New Roman" w:cs="Times New Roman"/>
        </w:rPr>
        <w:t>off of</w:t>
      </w:r>
      <w:proofErr w:type="gramEnd"/>
      <w:r w:rsidR="0016226A" w:rsidRPr="008005D2">
        <w:rPr>
          <w:rFonts w:ascii="Times New Roman" w:hAnsi="Times New Roman" w:cs="Times New Roman"/>
        </w:rPr>
        <w:t xml:space="preserve"> the HARQ feedback. </w:t>
      </w:r>
      <w:r w:rsidR="00B01F44">
        <w:rPr>
          <w:rFonts w:ascii="Times New Roman" w:hAnsi="Times New Roman" w:cs="Times New Roman"/>
        </w:rPr>
        <w:t xml:space="preserve">UE </w:t>
      </w:r>
      <w:r w:rsidR="00CD4116">
        <w:rPr>
          <w:rFonts w:ascii="Times New Roman" w:hAnsi="Times New Roman" w:cs="Times New Roman"/>
        </w:rPr>
        <w:t>d</w:t>
      </w:r>
      <w:r w:rsidR="00B01F44">
        <w:rPr>
          <w:rFonts w:ascii="Times New Roman" w:hAnsi="Times New Roman" w:cs="Times New Roman"/>
        </w:rPr>
        <w:t xml:space="preserve">etermination based on QoS requirement, e.g. TX UE disabling of HARQ when QoS </w:t>
      </w:r>
      <w:r w:rsidR="00CD4116">
        <w:rPr>
          <w:rFonts w:ascii="Times New Roman" w:hAnsi="Times New Roman" w:cs="Times New Roman"/>
        </w:rPr>
        <w:t xml:space="preserve">exceeds </w:t>
      </w:r>
      <w:r w:rsidR="00B01F44">
        <w:rPr>
          <w:rFonts w:ascii="Times New Roman" w:hAnsi="Times New Roman" w:cs="Times New Roman"/>
        </w:rPr>
        <w:t>than a threshold, has been agreed and specified in RRC standards.</w:t>
      </w:r>
      <w:r w:rsidR="00CD4116">
        <w:rPr>
          <w:rFonts w:ascii="Times New Roman" w:hAnsi="Times New Roman" w:cs="Times New Roman"/>
        </w:rPr>
        <w:t xml:space="preserve"> </w:t>
      </w:r>
      <w:r w:rsidR="00234F35" w:rsidRPr="008005D2">
        <w:rPr>
          <w:rFonts w:ascii="Times New Roman" w:hAnsi="Times New Roman" w:cs="Times New Roman"/>
        </w:rPr>
        <w:t>From our perspective, a c</w:t>
      </w:r>
      <w:r w:rsidRPr="008005D2">
        <w:rPr>
          <w:rFonts w:ascii="Times New Roman" w:hAnsi="Times New Roman" w:cs="Times New Roman"/>
        </w:rPr>
        <w:t xml:space="preserve">hannel congestion condition </w:t>
      </w:r>
      <w:r w:rsidR="00234F35" w:rsidRPr="008005D2">
        <w:rPr>
          <w:rFonts w:ascii="Times New Roman" w:hAnsi="Times New Roman" w:cs="Times New Roman"/>
        </w:rPr>
        <w:t>can be used</w:t>
      </w:r>
      <w:r w:rsidR="00B01F44">
        <w:rPr>
          <w:rFonts w:ascii="Times New Roman" w:hAnsi="Times New Roman" w:cs="Times New Roman"/>
        </w:rPr>
        <w:t xml:space="preserve"> in addition</w:t>
      </w:r>
      <w:r w:rsidR="00234F35" w:rsidRPr="008005D2">
        <w:rPr>
          <w:rFonts w:ascii="Times New Roman" w:hAnsi="Times New Roman" w:cs="Times New Roman"/>
        </w:rPr>
        <w:t xml:space="preserve"> to determine HARQ enabling/disabling at the Tx UE</w:t>
      </w:r>
      <w:r w:rsidRPr="008005D2">
        <w:rPr>
          <w:rFonts w:ascii="Times New Roman" w:hAnsi="Times New Roman" w:cs="Times New Roman"/>
        </w:rPr>
        <w:t xml:space="preserve">. For example, the sidelink HARQ feedback </w:t>
      </w:r>
      <w:r w:rsidR="000B4767" w:rsidRPr="008005D2">
        <w:rPr>
          <w:rFonts w:ascii="Times New Roman" w:hAnsi="Times New Roman" w:cs="Times New Roman"/>
        </w:rPr>
        <w:t xml:space="preserve">can be dynamically </w:t>
      </w:r>
      <w:r w:rsidRPr="008005D2">
        <w:rPr>
          <w:rFonts w:ascii="Times New Roman" w:hAnsi="Times New Roman" w:cs="Times New Roman"/>
        </w:rPr>
        <w:t xml:space="preserve">disabled </w:t>
      </w:r>
      <w:r w:rsidR="00CD4116">
        <w:rPr>
          <w:rFonts w:ascii="Times New Roman" w:hAnsi="Times New Roman" w:cs="Times New Roman"/>
        </w:rPr>
        <w:t>because</w:t>
      </w:r>
      <w:r w:rsidR="00CD4116" w:rsidRPr="008005D2">
        <w:rPr>
          <w:rFonts w:ascii="Times New Roman" w:hAnsi="Times New Roman" w:cs="Times New Roman"/>
        </w:rPr>
        <w:t xml:space="preserve"> </w:t>
      </w:r>
      <w:r w:rsidR="00B01F44">
        <w:rPr>
          <w:rFonts w:ascii="Times New Roman" w:hAnsi="Times New Roman" w:cs="Times New Roman"/>
        </w:rPr>
        <w:t xml:space="preserve">HARQ feedback may worsen the system performance in highly congested scenarios. </w:t>
      </w:r>
    </w:p>
    <w:p w14:paraId="33D65877" w14:textId="7297A3C1" w:rsidR="00ED0A62" w:rsidRPr="00D95E82" w:rsidRDefault="00F21CCE" w:rsidP="00567993">
      <w:pPr>
        <w:spacing w:after="120" w:line="276" w:lineRule="auto"/>
        <w:jc w:val="both"/>
        <w:rPr>
          <w:rFonts w:ascii="Times New Roman" w:hAnsi="Times New Roman" w:cs="Times New Roman"/>
          <w:i/>
        </w:rPr>
      </w:pPr>
      <w:bookmarkStart w:id="2" w:name="_Hlk534989389"/>
      <w:r w:rsidRPr="008005D2">
        <w:rPr>
          <w:rFonts w:ascii="Times New Roman" w:hAnsi="Times New Roman" w:cs="Times New Roman"/>
          <w:b/>
          <w:i/>
          <w:u w:val="single"/>
        </w:rPr>
        <w:t xml:space="preserve">Proposal </w:t>
      </w:r>
      <w:r w:rsidR="00CD4116">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sidR="00A96044">
        <w:rPr>
          <w:rFonts w:ascii="Times New Roman" w:hAnsi="Times New Roman" w:cs="Times New Roman"/>
          <w:i/>
        </w:rPr>
        <w:t>A</w:t>
      </w:r>
      <w:r w:rsidR="00A96044" w:rsidRPr="008005D2">
        <w:rPr>
          <w:rFonts w:ascii="Times New Roman" w:hAnsi="Times New Roman" w:cs="Times New Roman"/>
          <w:i/>
        </w:rPr>
        <w:t xml:space="preserve"> </w:t>
      </w:r>
      <w:r w:rsidR="002230A1" w:rsidRPr="008005D2">
        <w:rPr>
          <w:rFonts w:ascii="Times New Roman" w:hAnsi="Times New Roman" w:cs="Times New Roman"/>
          <w:i/>
        </w:rPr>
        <w:t xml:space="preserve">Tx UE is not allowed to enable </w:t>
      </w:r>
      <w:r w:rsidRPr="008005D2">
        <w:rPr>
          <w:rFonts w:ascii="Times New Roman" w:hAnsi="Times New Roman" w:cs="Times New Roman"/>
          <w:i/>
        </w:rPr>
        <w:t xml:space="preserve">HARQ feedback </w:t>
      </w:r>
      <w:r w:rsidR="00686D6A" w:rsidRPr="008005D2">
        <w:rPr>
          <w:rFonts w:ascii="Times New Roman" w:hAnsi="Times New Roman" w:cs="Times New Roman"/>
          <w:i/>
        </w:rPr>
        <w:t xml:space="preserve">when </w:t>
      </w:r>
      <w:r w:rsidR="00954381" w:rsidRPr="008005D2">
        <w:rPr>
          <w:rFonts w:ascii="Times New Roman" w:hAnsi="Times New Roman" w:cs="Times New Roman"/>
          <w:i/>
        </w:rPr>
        <w:t>CBR is higher than a threshold</w:t>
      </w:r>
      <w:r w:rsidR="00D604AE" w:rsidRPr="008005D2">
        <w:rPr>
          <w:rFonts w:ascii="Times New Roman" w:hAnsi="Times New Roman" w:cs="Times New Roman"/>
          <w:i/>
        </w:rPr>
        <w:t>.</w:t>
      </w:r>
      <w:bookmarkEnd w:id="2"/>
    </w:p>
    <w:p w14:paraId="7C76521D" w14:textId="04289536" w:rsidR="00440E6B" w:rsidRDefault="00303D1A" w:rsidP="003508BD">
      <w:pPr>
        <w:spacing w:after="120" w:line="276" w:lineRule="auto"/>
        <w:jc w:val="both"/>
        <w:rPr>
          <w:rFonts w:ascii="Times New Roman" w:hAnsi="Times New Roman" w:cs="Times New Roman"/>
        </w:rPr>
      </w:pPr>
      <w:r>
        <w:rPr>
          <w:rFonts w:ascii="Times New Roman" w:hAnsi="Times New Roman" w:cs="Times New Roman"/>
        </w:rPr>
        <w:t xml:space="preserve">As SL HARQ procedure is being finalized in RAN1 discussions, it </w:t>
      </w:r>
      <w:r w:rsidR="00477E72">
        <w:rPr>
          <w:rFonts w:ascii="Times New Roman" w:hAnsi="Times New Roman" w:cs="Times New Roman"/>
        </w:rPr>
        <w:t>becomes necessary</w:t>
      </w:r>
      <w:r>
        <w:rPr>
          <w:rFonts w:ascii="Times New Roman" w:hAnsi="Times New Roman" w:cs="Times New Roman"/>
        </w:rPr>
        <w:t xml:space="preserve"> to specify UE procedure for monitoring and receiving HARQ on sidelink in TS 38.213.</w:t>
      </w:r>
      <w:r w:rsidR="00D770B8">
        <w:rPr>
          <w:rFonts w:ascii="Times New Roman" w:hAnsi="Times New Roman" w:cs="Times New Roman"/>
        </w:rPr>
        <w:t xml:space="preserve">  </w:t>
      </w:r>
      <w:r w:rsidR="00477E72">
        <w:rPr>
          <w:rFonts w:ascii="Times New Roman" w:hAnsi="Times New Roman" w:cs="Times New Roman"/>
        </w:rPr>
        <w:t xml:space="preserve">Note </w:t>
      </w:r>
      <w:r w:rsidR="007379A3">
        <w:rPr>
          <w:rFonts w:ascii="Times New Roman" w:hAnsi="Times New Roman" w:cs="Times New Roman"/>
        </w:rPr>
        <w:t xml:space="preserve">LTE Uu PHICH reception </w:t>
      </w:r>
      <w:r w:rsidR="00477E72">
        <w:rPr>
          <w:rFonts w:ascii="Times New Roman" w:hAnsi="Times New Roman" w:cs="Times New Roman"/>
        </w:rPr>
        <w:t xml:space="preserve">is </w:t>
      </w:r>
      <w:r w:rsidR="007379A3">
        <w:rPr>
          <w:rFonts w:ascii="Times New Roman" w:hAnsi="Times New Roman" w:cs="Times New Roman"/>
        </w:rPr>
        <w:t>described in TS 36.213</w:t>
      </w:r>
      <w:r w:rsidR="00477E72">
        <w:rPr>
          <w:rFonts w:ascii="Times New Roman" w:hAnsi="Times New Roman" w:cs="Times New Roman"/>
        </w:rPr>
        <w:t>.  In LTE, i</w:t>
      </w:r>
      <w:r w:rsidR="007379A3">
        <w:rPr>
          <w:rFonts w:ascii="Times New Roman" w:hAnsi="Times New Roman" w:cs="Times New Roman"/>
        </w:rPr>
        <w:t>f ACK is decoded on the PHICH corresponding to a TB, a UE delivers ACK to the higher layers and otherwise</w:t>
      </w:r>
      <w:r w:rsidR="007379A3" w:rsidRPr="007379A3">
        <w:rPr>
          <w:rFonts w:ascii="Times New Roman" w:hAnsi="Times New Roman" w:cs="Times New Roman"/>
        </w:rPr>
        <w:t xml:space="preserve"> NACK </w:t>
      </w:r>
      <w:r w:rsidR="007379A3">
        <w:rPr>
          <w:rFonts w:ascii="Times New Roman" w:hAnsi="Times New Roman" w:cs="Times New Roman"/>
        </w:rPr>
        <w:t>is delivered</w:t>
      </w:r>
      <w:r w:rsidR="007379A3" w:rsidRPr="007379A3">
        <w:rPr>
          <w:rFonts w:ascii="Times New Roman" w:hAnsi="Times New Roman" w:cs="Times New Roman"/>
        </w:rPr>
        <w:t xml:space="preserve"> to the higher layers.</w:t>
      </w:r>
      <w:r w:rsidR="007379A3">
        <w:rPr>
          <w:rFonts w:ascii="Times New Roman" w:hAnsi="Times New Roman" w:cs="Times New Roman"/>
        </w:rPr>
        <w:t xml:space="preserve">  Thus, there is no distinction between NACK and DTX, because the </w:t>
      </w:r>
      <w:r w:rsidR="00440E6B">
        <w:rPr>
          <w:rFonts w:ascii="Times New Roman" w:hAnsi="Times New Roman" w:cs="Times New Roman"/>
        </w:rPr>
        <w:t xml:space="preserve">LTE Uu UE behaviors based on NACK and DTX are identical.  </w:t>
      </w:r>
    </w:p>
    <w:p w14:paraId="25361059" w14:textId="4D249D15" w:rsidR="004B3F15" w:rsidRDefault="00440E6B" w:rsidP="003508BD">
      <w:pPr>
        <w:spacing w:after="120" w:line="276" w:lineRule="auto"/>
        <w:jc w:val="both"/>
        <w:rPr>
          <w:rFonts w:ascii="Times New Roman" w:hAnsi="Times New Roman" w:cs="Times New Roman"/>
        </w:rPr>
      </w:pPr>
      <w:r>
        <w:rPr>
          <w:rFonts w:ascii="Times New Roman" w:hAnsi="Times New Roman" w:cs="Times New Roman"/>
        </w:rPr>
        <w:t xml:space="preserve">However, considering </w:t>
      </w:r>
      <w:r w:rsidR="00692EAD">
        <w:rPr>
          <w:rFonts w:ascii="Times New Roman" w:hAnsi="Times New Roman" w:cs="Times New Roman"/>
        </w:rPr>
        <w:t xml:space="preserve">HARQ </w:t>
      </w:r>
      <w:r>
        <w:rPr>
          <w:rFonts w:ascii="Times New Roman" w:hAnsi="Times New Roman" w:cs="Times New Roman"/>
        </w:rPr>
        <w:t xml:space="preserve">DTX is agreed to use for </w:t>
      </w:r>
      <w:r w:rsidR="00477E72">
        <w:rPr>
          <w:rFonts w:ascii="Times New Roman" w:hAnsi="Times New Roman" w:cs="Times New Roman"/>
        </w:rPr>
        <w:t>RLM/</w:t>
      </w:r>
      <w:r>
        <w:rPr>
          <w:rFonts w:ascii="Times New Roman" w:hAnsi="Times New Roman" w:cs="Times New Roman"/>
        </w:rPr>
        <w:t xml:space="preserve">RLF on SL [14], it </w:t>
      </w:r>
      <w:r w:rsidR="00477E72">
        <w:rPr>
          <w:rFonts w:ascii="Times New Roman" w:hAnsi="Times New Roman" w:cs="Times New Roman"/>
        </w:rPr>
        <w:t>is</w:t>
      </w:r>
      <w:r>
        <w:rPr>
          <w:rFonts w:ascii="Times New Roman" w:hAnsi="Times New Roman" w:cs="Times New Roman"/>
        </w:rPr>
        <w:t xml:space="preserve"> </w:t>
      </w:r>
      <w:r w:rsidR="00477E72">
        <w:rPr>
          <w:rFonts w:ascii="Times New Roman" w:hAnsi="Times New Roman" w:cs="Times New Roman"/>
        </w:rPr>
        <w:t>important</w:t>
      </w:r>
      <w:r>
        <w:rPr>
          <w:rFonts w:ascii="Times New Roman" w:hAnsi="Times New Roman" w:cs="Times New Roman"/>
        </w:rPr>
        <w:t xml:space="preserve"> </w:t>
      </w:r>
      <w:r w:rsidR="00477E72">
        <w:rPr>
          <w:rFonts w:ascii="Times New Roman" w:hAnsi="Times New Roman" w:cs="Times New Roman"/>
        </w:rPr>
        <w:t>for</w:t>
      </w:r>
      <w:r>
        <w:rPr>
          <w:rFonts w:ascii="Times New Roman" w:hAnsi="Times New Roman" w:cs="Times New Roman"/>
        </w:rPr>
        <w:t xml:space="preserve"> SL that PHY layer delivers three indications to the higher layers based on the PSFCH decoding results</w:t>
      </w:r>
      <w:r w:rsidR="00692EAD">
        <w:rPr>
          <w:rFonts w:ascii="Times New Roman" w:hAnsi="Times New Roman" w:cs="Times New Roman"/>
        </w:rPr>
        <w:t>, namely HARQ-ACK and HARQ-NAC</w:t>
      </w:r>
      <w:r w:rsidR="00157F1E">
        <w:rPr>
          <w:rFonts w:ascii="Times New Roman" w:hAnsi="Times New Roman" w:cs="Times New Roman"/>
        </w:rPr>
        <w:t>K</w:t>
      </w:r>
      <w:r w:rsidR="00692EAD">
        <w:rPr>
          <w:rFonts w:ascii="Times New Roman" w:hAnsi="Times New Roman" w:cs="Times New Roman"/>
        </w:rPr>
        <w:t xml:space="preserve"> for re-transmission purpose and HARQ DTX for </w:t>
      </w:r>
      <w:r w:rsidR="00157F1E">
        <w:rPr>
          <w:rFonts w:ascii="Times New Roman" w:hAnsi="Times New Roman" w:cs="Times New Roman"/>
        </w:rPr>
        <w:t xml:space="preserve">sidelink </w:t>
      </w:r>
      <w:r w:rsidR="00D770B8">
        <w:rPr>
          <w:rFonts w:ascii="Times New Roman" w:hAnsi="Times New Roman" w:cs="Times New Roman"/>
        </w:rPr>
        <w:t>RLM/</w:t>
      </w:r>
      <w:r w:rsidR="00692EAD">
        <w:rPr>
          <w:rFonts w:ascii="Times New Roman" w:hAnsi="Times New Roman" w:cs="Times New Roman"/>
        </w:rPr>
        <w:t>RLF</w:t>
      </w:r>
      <w:r w:rsidR="00477E72">
        <w:rPr>
          <w:rFonts w:ascii="Times New Roman" w:hAnsi="Times New Roman" w:cs="Times New Roman"/>
        </w:rPr>
        <w:t xml:space="preserve"> </w:t>
      </w:r>
      <w:r w:rsidR="00157F1E">
        <w:rPr>
          <w:rFonts w:ascii="Times New Roman" w:hAnsi="Times New Roman" w:cs="Times New Roman"/>
        </w:rPr>
        <w:t>when</w:t>
      </w:r>
      <w:r w:rsidR="00477E72">
        <w:rPr>
          <w:rFonts w:ascii="Times New Roman" w:hAnsi="Times New Roman" w:cs="Times New Roman"/>
        </w:rPr>
        <w:t xml:space="preserve"> HARQ</w:t>
      </w:r>
      <w:r w:rsidR="00157F1E">
        <w:rPr>
          <w:rFonts w:ascii="Times New Roman" w:hAnsi="Times New Roman" w:cs="Times New Roman"/>
        </w:rPr>
        <w:t xml:space="preserve"> is e</w:t>
      </w:r>
      <w:r w:rsidR="00477E72">
        <w:rPr>
          <w:rFonts w:ascii="Times New Roman" w:hAnsi="Times New Roman" w:cs="Times New Roman"/>
        </w:rPr>
        <w:t xml:space="preserve">nabled </w:t>
      </w:r>
      <w:r w:rsidR="00157F1E">
        <w:rPr>
          <w:rFonts w:ascii="Times New Roman" w:hAnsi="Times New Roman" w:cs="Times New Roman"/>
        </w:rPr>
        <w:t xml:space="preserve">for </w:t>
      </w:r>
      <w:r w:rsidR="00477E72">
        <w:rPr>
          <w:rFonts w:ascii="Times New Roman" w:hAnsi="Times New Roman" w:cs="Times New Roman"/>
        </w:rPr>
        <w:t>unicast transmissions</w:t>
      </w:r>
      <w:r>
        <w:rPr>
          <w:rFonts w:ascii="Times New Roman" w:hAnsi="Times New Roman" w:cs="Times New Roman"/>
        </w:rPr>
        <w:t xml:space="preserve">. </w:t>
      </w:r>
      <w:r w:rsidR="00107976">
        <w:rPr>
          <w:rFonts w:ascii="Times New Roman" w:hAnsi="Times New Roman" w:cs="Times New Roman"/>
        </w:rPr>
        <w:t xml:space="preserve">One reason is that the MAC layer may not have the exact information on PSFCH reception occasion (L1 computes the PSFCH slot) and without a distinct L1 indication on DTX, MAC layer may keep waiting for a HARQ feedback response from L1 corresponding to a PSSCH transmission.  Thus, for a </w:t>
      </w:r>
      <w:proofErr w:type="gramStart"/>
      <w:r w:rsidR="00107976">
        <w:rPr>
          <w:rFonts w:ascii="Times New Roman" w:hAnsi="Times New Roman" w:cs="Times New Roman"/>
        </w:rPr>
        <w:t>more timely</w:t>
      </w:r>
      <w:proofErr w:type="gramEnd"/>
      <w:r w:rsidR="00107976">
        <w:rPr>
          <w:rFonts w:ascii="Times New Roman" w:hAnsi="Times New Roman" w:cs="Times New Roman"/>
        </w:rPr>
        <w:t xml:space="preserve"> counting of RLF events, a distinct DTX indication from L1 as a result of a PSFCH reception can be introduced.  </w:t>
      </w:r>
      <w:r w:rsidR="001D013B">
        <w:rPr>
          <w:rFonts w:ascii="Times New Roman" w:hAnsi="Times New Roman" w:cs="Times New Roman"/>
        </w:rPr>
        <w:t xml:space="preserve">Since </w:t>
      </w:r>
      <w:r w:rsidR="00157F1E">
        <w:rPr>
          <w:rFonts w:ascii="Times New Roman" w:hAnsi="Times New Roman" w:cs="Times New Roman"/>
        </w:rPr>
        <w:t>sidelink</w:t>
      </w:r>
      <w:r w:rsidR="008E0136">
        <w:rPr>
          <w:rFonts w:ascii="Times New Roman" w:hAnsi="Times New Roman" w:cs="Times New Roman"/>
        </w:rPr>
        <w:t xml:space="preserve"> RLM/</w:t>
      </w:r>
      <w:r w:rsidR="001D013B">
        <w:rPr>
          <w:rFonts w:ascii="Times New Roman" w:hAnsi="Times New Roman" w:cs="Times New Roman"/>
        </w:rPr>
        <w:t xml:space="preserve">RLF is not supported for group cast transmissions, no DTX indication is required by the higher layers and </w:t>
      </w:r>
      <w:r w:rsidR="008E0136">
        <w:rPr>
          <w:rFonts w:ascii="Times New Roman" w:hAnsi="Times New Roman" w:cs="Times New Roman"/>
        </w:rPr>
        <w:t>thus</w:t>
      </w:r>
      <w:r w:rsidR="001D013B">
        <w:rPr>
          <w:rFonts w:ascii="Times New Roman" w:hAnsi="Times New Roman" w:cs="Times New Roman"/>
        </w:rPr>
        <w:t xml:space="preserve"> different UE behavior</w:t>
      </w:r>
      <w:r w:rsidR="008E0136">
        <w:rPr>
          <w:rFonts w:ascii="Times New Roman" w:hAnsi="Times New Roman" w:cs="Times New Roman"/>
        </w:rPr>
        <w:t>s</w:t>
      </w:r>
      <w:r w:rsidR="001D013B">
        <w:rPr>
          <w:rFonts w:ascii="Times New Roman" w:hAnsi="Times New Roman" w:cs="Times New Roman"/>
        </w:rPr>
        <w:t xml:space="preserve"> should be described in the procedure.</w:t>
      </w:r>
    </w:p>
    <w:p w14:paraId="61C8FE92" w14:textId="0D2777A2" w:rsidR="00107976" w:rsidRPr="00CB70BA" w:rsidRDefault="00107976" w:rsidP="00107976">
      <w:pPr>
        <w:spacing w:after="120" w:line="276" w:lineRule="auto"/>
        <w:jc w:val="both"/>
      </w:pPr>
      <w:r w:rsidRPr="00CB70BA">
        <w:rPr>
          <w:rFonts w:ascii="Times New Roman" w:hAnsi="Times New Roman" w:cs="Times New Roman"/>
          <w:b/>
          <w:i/>
        </w:rPr>
        <w:t xml:space="preserve">Proposal 2: </w:t>
      </w:r>
      <w:r w:rsidRPr="00CB70BA">
        <w:rPr>
          <w:rFonts w:ascii="Times New Roman" w:hAnsi="Times New Roman" w:cs="Times New Roman"/>
          <w:bCs/>
          <w:i/>
        </w:rPr>
        <w:t>Introduce a DTX indication from PHY layer to MAC layer</w:t>
      </w:r>
      <w:r w:rsidR="00D40D55">
        <w:rPr>
          <w:rFonts w:ascii="Times New Roman" w:hAnsi="Times New Roman" w:cs="Times New Roman"/>
          <w:bCs/>
          <w:i/>
        </w:rPr>
        <w:t xml:space="preserve"> when no PSFCH is received at a PSFCH reception</w:t>
      </w:r>
      <w:r w:rsidRPr="00CB70BA">
        <w:rPr>
          <w:rFonts w:ascii="Times New Roman" w:hAnsi="Times New Roman" w:cs="Times New Roman"/>
          <w:bCs/>
          <w:i/>
        </w:rPr>
        <w:t xml:space="preserve"> </w:t>
      </w:r>
    </w:p>
    <w:p w14:paraId="0941161E" w14:textId="10AB1A01" w:rsidR="003B0C98" w:rsidRDefault="00E8294D" w:rsidP="0066598D">
      <w:pPr>
        <w:spacing w:after="120" w:line="276" w:lineRule="auto"/>
        <w:jc w:val="both"/>
        <w:rPr>
          <w:rFonts w:ascii="Times New Roman" w:hAnsi="Times New Roman" w:cs="Times New Roman"/>
        </w:rPr>
      </w:pPr>
      <w:r>
        <w:rPr>
          <w:rFonts w:ascii="Times New Roman" w:hAnsi="Times New Roman" w:cs="Times New Roman"/>
        </w:rPr>
        <w:t>It has been discussed and approved in the email discussion [</w:t>
      </w:r>
      <w:r w:rsidR="00932374">
        <w:rPr>
          <w:rFonts w:ascii="Times New Roman" w:hAnsi="Times New Roman" w:cs="Times New Roman"/>
        </w:rPr>
        <w:t>15</w:t>
      </w:r>
      <w:r>
        <w:rPr>
          <w:rFonts w:ascii="Times New Roman" w:hAnsi="Times New Roman" w:cs="Times New Roman"/>
        </w:rPr>
        <w:t>] to capture PSFCH reception behavior in section 16.3.1 of TS 38.213.</w:t>
      </w:r>
      <w:r w:rsidR="005A0D82">
        <w:rPr>
          <w:rFonts w:ascii="Times New Roman" w:hAnsi="Times New Roman" w:cs="Times New Roman"/>
        </w:rPr>
        <w:t xml:space="preserve">  </w:t>
      </w:r>
      <w:r w:rsidR="009E13EB">
        <w:rPr>
          <w:rFonts w:ascii="Times New Roman" w:hAnsi="Times New Roman" w:cs="Times New Roman"/>
        </w:rPr>
        <w:t xml:space="preserve">The </w:t>
      </w:r>
      <w:r w:rsidR="005A0D82">
        <w:rPr>
          <w:rFonts w:ascii="Times New Roman" w:hAnsi="Times New Roman" w:cs="Times New Roman"/>
        </w:rPr>
        <w:t xml:space="preserve">UE determination of </w:t>
      </w:r>
      <w:r w:rsidR="002271B3">
        <w:rPr>
          <w:rFonts w:ascii="Times New Roman" w:hAnsi="Times New Roman" w:cs="Times New Roman"/>
        </w:rPr>
        <w:t>SL</w:t>
      </w:r>
      <w:r w:rsidR="005A0D82">
        <w:rPr>
          <w:rFonts w:ascii="Times New Roman" w:hAnsi="Times New Roman" w:cs="Times New Roman"/>
        </w:rPr>
        <w:t xml:space="preserve"> </w:t>
      </w:r>
      <w:r w:rsidR="002271B3">
        <w:rPr>
          <w:rFonts w:ascii="Times New Roman" w:hAnsi="Times New Roman" w:cs="Times New Roman"/>
        </w:rPr>
        <w:t xml:space="preserve">slot, </w:t>
      </w:r>
      <w:r w:rsidR="005A0D82">
        <w:rPr>
          <w:rFonts w:ascii="Times New Roman" w:hAnsi="Times New Roman" w:cs="Times New Roman"/>
        </w:rPr>
        <w:t xml:space="preserve">frequency resource and </w:t>
      </w:r>
      <w:r w:rsidR="00B81B14">
        <w:rPr>
          <w:rFonts w:ascii="Times New Roman" w:hAnsi="Times New Roman" w:cs="Times New Roman"/>
        </w:rPr>
        <w:t xml:space="preserve">sequence for PSFCH </w:t>
      </w:r>
      <w:r w:rsidR="009E13EB">
        <w:rPr>
          <w:rFonts w:ascii="Times New Roman" w:hAnsi="Times New Roman" w:cs="Times New Roman"/>
        </w:rPr>
        <w:lastRenderedPageBreak/>
        <w:t>reception</w:t>
      </w:r>
      <w:r w:rsidR="00932374">
        <w:rPr>
          <w:rFonts w:ascii="Times New Roman" w:hAnsi="Times New Roman" w:cs="Times New Roman"/>
        </w:rPr>
        <w:t>(s)</w:t>
      </w:r>
      <w:r w:rsidR="009E13EB">
        <w:rPr>
          <w:rFonts w:ascii="Times New Roman" w:hAnsi="Times New Roman" w:cs="Times New Roman"/>
        </w:rPr>
        <w:t xml:space="preserve"> is </w:t>
      </w:r>
      <w:proofErr w:type="gramStart"/>
      <w:r w:rsidR="009E13EB">
        <w:rPr>
          <w:rFonts w:ascii="Times New Roman" w:hAnsi="Times New Roman" w:cs="Times New Roman"/>
        </w:rPr>
        <w:t>similar to</w:t>
      </w:r>
      <w:proofErr w:type="gramEnd"/>
      <w:r w:rsidR="009E13EB">
        <w:rPr>
          <w:rFonts w:ascii="Times New Roman" w:hAnsi="Times New Roman" w:cs="Times New Roman"/>
        </w:rPr>
        <w:t xml:space="preserve"> the UE determination of the same configurations for PSFCH transmission, which </w:t>
      </w:r>
      <w:r w:rsidR="002271B3">
        <w:rPr>
          <w:rFonts w:ascii="Times New Roman" w:hAnsi="Times New Roman" w:cs="Times New Roman"/>
        </w:rPr>
        <w:t xml:space="preserve">is </w:t>
      </w:r>
      <w:r w:rsidR="009E13EB">
        <w:rPr>
          <w:rFonts w:ascii="Times New Roman" w:hAnsi="Times New Roman" w:cs="Times New Roman"/>
        </w:rPr>
        <w:t xml:space="preserve">currently </w:t>
      </w:r>
      <w:r w:rsidR="002271B3">
        <w:rPr>
          <w:rFonts w:ascii="Times New Roman" w:hAnsi="Times New Roman" w:cs="Times New Roman"/>
        </w:rPr>
        <w:t>specified in section 16.3 of TS 38.213</w:t>
      </w:r>
      <w:r w:rsidR="005A0D82">
        <w:rPr>
          <w:rFonts w:ascii="Times New Roman" w:hAnsi="Times New Roman" w:cs="Times New Roman"/>
        </w:rPr>
        <w:t>.</w:t>
      </w:r>
      <w:r w:rsidR="00A2243D">
        <w:rPr>
          <w:rFonts w:ascii="Times New Roman" w:hAnsi="Times New Roman" w:cs="Times New Roman"/>
        </w:rPr>
        <w:t xml:space="preserve"> </w:t>
      </w:r>
      <w:r w:rsidR="00107976">
        <w:rPr>
          <w:rFonts w:ascii="Times New Roman" w:hAnsi="Times New Roman" w:cs="Times New Roman"/>
        </w:rPr>
        <w:t>In addition</w:t>
      </w:r>
      <w:r w:rsidR="00A2243D">
        <w:rPr>
          <w:rFonts w:ascii="Times New Roman" w:hAnsi="Times New Roman" w:cs="Times New Roman"/>
        </w:rPr>
        <w:t xml:space="preserve">, </w:t>
      </w:r>
      <w:r w:rsidR="003B0C98">
        <w:rPr>
          <w:rFonts w:ascii="Times New Roman" w:hAnsi="Times New Roman" w:cs="Times New Roman"/>
        </w:rPr>
        <w:t>the</w:t>
      </w:r>
      <w:r w:rsidR="00A2243D">
        <w:rPr>
          <w:rFonts w:ascii="Times New Roman" w:hAnsi="Times New Roman" w:cs="Times New Roman"/>
        </w:rPr>
        <w:t xml:space="preserve"> </w:t>
      </w:r>
      <w:r w:rsidR="003B0C98">
        <w:rPr>
          <w:rFonts w:ascii="Times New Roman" w:hAnsi="Times New Roman" w:cs="Times New Roman"/>
        </w:rPr>
        <w:t>UE behavior</w:t>
      </w:r>
      <w:r w:rsidR="007108E3">
        <w:rPr>
          <w:rFonts w:ascii="Times New Roman" w:hAnsi="Times New Roman" w:cs="Times New Roman"/>
        </w:rPr>
        <w:t>s</w:t>
      </w:r>
      <w:r w:rsidR="003B0C98">
        <w:rPr>
          <w:rFonts w:ascii="Times New Roman" w:hAnsi="Times New Roman" w:cs="Times New Roman"/>
        </w:rPr>
        <w:t xml:space="preserve"> specific to PSFCH reception sh</w:t>
      </w:r>
      <w:r w:rsidR="00A2243D">
        <w:rPr>
          <w:rFonts w:ascii="Times New Roman" w:hAnsi="Times New Roman" w:cs="Times New Roman"/>
        </w:rPr>
        <w:t>a</w:t>
      </w:r>
      <w:r w:rsidR="003B0C98">
        <w:rPr>
          <w:rFonts w:ascii="Times New Roman" w:hAnsi="Times New Roman" w:cs="Times New Roman"/>
        </w:rPr>
        <w:t>ll be</w:t>
      </w:r>
      <w:r w:rsidR="007108E3">
        <w:rPr>
          <w:rFonts w:ascii="Times New Roman" w:hAnsi="Times New Roman" w:cs="Times New Roman"/>
        </w:rPr>
        <w:t xml:space="preserve"> described </w:t>
      </w:r>
      <w:r w:rsidR="00932374">
        <w:rPr>
          <w:rFonts w:ascii="Times New Roman" w:hAnsi="Times New Roman" w:cs="Times New Roman"/>
        </w:rPr>
        <w:t>including</w:t>
      </w:r>
      <w:r w:rsidR="00107976">
        <w:rPr>
          <w:rFonts w:ascii="Times New Roman" w:hAnsi="Times New Roman" w:cs="Times New Roman"/>
        </w:rPr>
        <w:t xml:space="preserve"> the aspects of:</w:t>
      </w:r>
      <w:r w:rsidR="00DA6FCE">
        <w:rPr>
          <w:rFonts w:ascii="Times New Roman" w:hAnsi="Times New Roman" w:cs="Times New Roman"/>
        </w:rPr>
        <w:t xml:space="preserve"> </w:t>
      </w:r>
    </w:p>
    <w:p w14:paraId="395790D5" w14:textId="41E48A39" w:rsidR="005A0D82" w:rsidRDefault="00DA6FCE" w:rsidP="00212108">
      <w:pPr>
        <w:pStyle w:val="ListParagraph"/>
        <w:numPr>
          <w:ilvl w:val="0"/>
          <w:numId w:val="83"/>
        </w:numPr>
        <w:spacing w:after="120" w:line="276" w:lineRule="auto"/>
        <w:jc w:val="both"/>
        <w:rPr>
          <w:rFonts w:ascii="Times New Roman" w:hAnsi="Times New Roman" w:cs="Times New Roman"/>
        </w:rPr>
      </w:pPr>
      <w:r>
        <w:rPr>
          <w:rFonts w:ascii="Times New Roman" w:hAnsi="Times New Roman" w:cs="Times New Roman"/>
        </w:rPr>
        <w:t xml:space="preserve">Handling of PSFCH receptions for </w:t>
      </w:r>
      <w:r w:rsidR="00E444A8">
        <w:rPr>
          <w:rFonts w:ascii="Times New Roman" w:hAnsi="Times New Roman" w:cs="Times New Roman"/>
        </w:rPr>
        <w:t>unicast, groupcast Option 1 and Option 2 HARQ feedback.</w:t>
      </w:r>
      <w:r>
        <w:rPr>
          <w:rFonts w:ascii="Times New Roman" w:hAnsi="Times New Roman" w:cs="Times New Roman"/>
        </w:rPr>
        <w:t xml:space="preserve"> </w:t>
      </w:r>
    </w:p>
    <w:p w14:paraId="7594DC0A" w14:textId="2B7BF0FE" w:rsidR="00DA6FCE" w:rsidRDefault="00DA6FCE">
      <w:pPr>
        <w:pStyle w:val="ListParagraph"/>
        <w:numPr>
          <w:ilvl w:val="0"/>
          <w:numId w:val="83"/>
        </w:numPr>
        <w:spacing w:after="120" w:line="276" w:lineRule="auto"/>
        <w:jc w:val="both"/>
        <w:rPr>
          <w:rFonts w:ascii="Times New Roman" w:hAnsi="Times New Roman" w:cs="Times New Roman"/>
        </w:rPr>
      </w:pPr>
      <w:r>
        <w:rPr>
          <w:rFonts w:ascii="Times New Roman" w:hAnsi="Times New Roman" w:cs="Times New Roman"/>
        </w:rPr>
        <w:t>Indication to higher layer for DTX</w:t>
      </w:r>
      <w:r w:rsidR="00431B6F">
        <w:rPr>
          <w:rFonts w:ascii="Times New Roman" w:hAnsi="Times New Roman" w:cs="Times New Roman"/>
        </w:rPr>
        <w:t xml:space="preserve"> handling for RLM/RLF performed by MAC</w:t>
      </w:r>
    </w:p>
    <w:p w14:paraId="3D3C39B2" w14:textId="77777777" w:rsidR="00107976" w:rsidRDefault="00107976" w:rsidP="00107976">
      <w:pPr>
        <w:pStyle w:val="ListParagraph"/>
        <w:numPr>
          <w:ilvl w:val="0"/>
          <w:numId w:val="83"/>
        </w:numPr>
        <w:spacing w:after="120" w:line="276" w:lineRule="auto"/>
        <w:jc w:val="both"/>
        <w:rPr>
          <w:rFonts w:ascii="Times New Roman" w:hAnsi="Times New Roman" w:cs="Times New Roman"/>
        </w:rPr>
      </w:pPr>
      <w:r>
        <w:rPr>
          <w:rFonts w:ascii="Times New Roman" w:hAnsi="Times New Roman" w:cs="Times New Roman"/>
        </w:rPr>
        <w:t>Intra-UE prioritization involving overlapping PSFCH reception and UL/SL transmission</w:t>
      </w:r>
    </w:p>
    <w:p w14:paraId="3A13B88E" w14:textId="23304B30" w:rsidR="009C2590" w:rsidRPr="00CB70BA" w:rsidRDefault="009C2590" w:rsidP="005A0D82">
      <w:pPr>
        <w:rPr>
          <w:rFonts w:ascii="Times New Roman" w:hAnsi="Times New Roman" w:cs="Times New Roman"/>
        </w:rPr>
      </w:pPr>
      <w:r w:rsidRPr="00CB70BA">
        <w:rPr>
          <w:rFonts w:ascii="Times New Roman" w:hAnsi="Times New Roman" w:cs="Times New Roman"/>
        </w:rPr>
        <w:t>The handling</w:t>
      </w:r>
      <w:r>
        <w:rPr>
          <w:rFonts w:ascii="Times New Roman" w:hAnsi="Times New Roman" w:cs="Times New Roman"/>
        </w:rPr>
        <w:t xml:space="preserve"> of PSFCH reception for unicast, groupcast Option 1 and Option 2</w:t>
      </w:r>
      <w:r w:rsidR="00932374">
        <w:rPr>
          <w:rFonts w:ascii="Times New Roman" w:hAnsi="Times New Roman" w:cs="Times New Roman"/>
        </w:rPr>
        <w:t xml:space="preserve"> HARQ feedback</w:t>
      </w:r>
      <w:r>
        <w:rPr>
          <w:rFonts w:ascii="Times New Roman" w:hAnsi="Times New Roman" w:cs="Times New Roman"/>
        </w:rPr>
        <w:t xml:space="preserve"> shall be specified in accordance with the RAN1 agreements below</w:t>
      </w:r>
      <w:r w:rsidR="00107976">
        <w:rPr>
          <w:rFonts w:ascii="Times New Roman" w:hAnsi="Times New Roman" w:cs="Times New Roman"/>
        </w:rPr>
        <w:t>:</w:t>
      </w:r>
      <w:r>
        <w:rPr>
          <w:rFonts w:ascii="Times New Roman" w:hAnsi="Times New Roman" w:cs="Times New Roman"/>
        </w:rPr>
        <w:t xml:space="preserve">  </w:t>
      </w:r>
    </w:p>
    <w:tbl>
      <w:tblPr>
        <w:tblpPr w:leftFromText="142" w:rightFromText="142" w:bottomFromText="160" w:vertAnchor="text" w:tblpY="1"/>
        <w:tblOverlap w:val="never"/>
        <w:tblW w:w="0" w:type="auto"/>
        <w:tblCellMar>
          <w:left w:w="0" w:type="dxa"/>
          <w:right w:w="0" w:type="dxa"/>
        </w:tblCellMar>
        <w:tblLook w:val="04A0" w:firstRow="1" w:lastRow="0" w:firstColumn="1" w:lastColumn="0" w:noHBand="0" w:noVBand="1"/>
      </w:tblPr>
      <w:tblGrid>
        <w:gridCol w:w="9350"/>
      </w:tblGrid>
      <w:tr w:rsidR="00130F44" w14:paraId="393B178E" w14:textId="77777777" w:rsidTr="000267F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B3882" w14:textId="3911E01E" w:rsidR="00786D1E" w:rsidRPr="00CB70BA" w:rsidRDefault="00786D1E" w:rsidP="00CB70BA">
            <w:pPr>
              <w:spacing w:line="276" w:lineRule="auto"/>
              <w:jc w:val="both"/>
              <w:rPr>
                <w:rFonts w:ascii="Times New Roman" w:hAnsi="Times New Roman" w:cs="Times New Roman"/>
                <w:b/>
                <w:bCs/>
                <w:i/>
                <w:iCs/>
                <w:szCs w:val="20"/>
                <w:highlight w:val="green"/>
              </w:rPr>
            </w:pPr>
            <w:r w:rsidRPr="00CB70BA">
              <w:rPr>
                <w:rFonts w:ascii="Times New Roman" w:hAnsi="Times New Roman" w:cs="Times New Roman"/>
                <w:b/>
                <w:bCs/>
                <w:i/>
                <w:iCs/>
                <w:szCs w:val="20"/>
                <w:highlight w:val="green"/>
              </w:rPr>
              <w:t xml:space="preserve">Agreements: </w:t>
            </w:r>
            <w:r>
              <w:rPr>
                <w:rFonts w:ascii="Times New Roman" w:hAnsi="Times New Roman" w:cs="Times New Roman"/>
                <w:b/>
                <w:bCs/>
                <w:i/>
                <w:iCs/>
                <w:szCs w:val="20"/>
                <w:highlight w:val="green"/>
              </w:rPr>
              <w:t>[8</w:t>
            </w:r>
            <w:r w:rsidRPr="00CB70BA">
              <w:rPr>
                <w:rFonts w:ascii="Times New Roman" w:hAnsi="Times New Roman" w:cs="Times New Roman"/>
                <w:b/>
                <w:bCs/>
                <w:i/>
                <w:iCs/>
                <w:szCs w:val="20"/>
                <w:highlight w:val="green"/>
              </w:rPr>
              <w:t>]</w:t>
            </w:r>
          </w:p>
          <w:p w14:paraId="666397EF" w14:textId="77777777" w:rsidR="00786D1E" w:rsidRPr="00CB70BA" w:rsidRDefault="00786D1E" w:rsidP="00CB70BA">
            <w:pPr>
              <w:pStyle w:val="ListParagraph"/>
              <w:numPr>
                <w:ilvl w:val="0"/>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For unicast: </w:t>
            </w:r>
          </w:p>
          <w:p w14:paraId="15C89B53"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contents received in PSFCH (i.e., ACK/NACK) to gNB. </w:t>
            </w:r>
          </w:p>
          <w:p w14:paraId="4BFB6E0F"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NACK if PSFCH is not detected </w:t>
            </w:r>
          </w:p>
          <w:p w14:paraId="07BA040E"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when generating the HARQ-ACK report for the transmissions corresponding to a grant, the TX UE uses the most recent PSFCH occasion (as working assumption) associated with the transmissions.</w:t>
            </w:r>
          </w:p>
          <w:p w14:paraId="063A2EF5" w14:textId="77777777" w:rsidR="00786D1E" w:rsidRPr="00CB70BA" w:rsidRDefault="00786D1E" w:rsidP="00CB70BA">
            <w:pPr>
              <w:pStyle w:val="ListParagraph"/>
              <w:numPr>
                <w:ilvl w:val="0"/>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For groupcast option 1: </w:t>
            </w:r>
          </w:p>
          <w:p w14:paraId="01282461"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ACK to the gNB if no PSFCH is detected. </w:t>
            </w:r>
          </w:p>
          <w:p w14:paraId="7C0859A1"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NACK to the gNB if at least one PSFCH (i.e., NACK) is detected. </w:t>
            </w:r>
          </w:p>
          <w:p w14:paraId="67635EC3"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when generating the HARQ-ACK report for the transmissions corresponding to a grant, the TX UE uses the most recent PSFCH occasion (as a working assumption) associated with the transmissions. </w:t>
            </w:r>
          </w:p>
          <w:p w14:paraId="6A374C28"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FFS the cases when TX UE does not transmit/receive due to prioritization. </w:t>
            </w:r>
          </w:p>
          <w:p w14:paraId="66719B42" w14:textId="77777777" w:rsidR="00786D1E" w:rsidRPr="00CB70BA" w:rsidRDefault="00786D1E" w:rsidP="00CB70BA">
            <w:pPr>
              <w:pStyle w:val="ListParagraph"/>
              <w:numPr>
                <w:ilvl w:val="0"/>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For groupcast option 2: </w:t>
            </w:r>
          </w:p>
          <w:p w14:paraId="2F5E0F11"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ACK if all expected PSFCH resources are received and carry ACK. </w:t>
            </w:r>
          </w:p>
          <w:p w14:paraId="4674BBB8"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TX UE reports NACK if at least one received PSFCH resource carries NACK or if no PSFCH is detected. </w:t>
            </w:r>
          </w:p>
          <w:p w14:paraId="075252B2"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FFS the case with PSFCHs corresponding to multiple PSCCH/PSSCH transmissions before generating the HARQ-ACK report. </w:t>
            </w:r>
          </w:p>
          <w:p w14:paraId="7C3B29C3" w14:textId="77777777" w:rsidR="00786D1E" w:rsidRPr="00CB70BA" w:rsidRDefault="00786D1E" w:rsidP="00CB70BA">
            <w:pPr>
              <w:pStyle w:val="ListParagraph"/>
              <w:numPr>
                <w:ilvl w:val="1"/>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FFS behavior when TX UE does not detect some expected PSFCH.</w:t>
            </w:r>
          </w:p>
          <w:p w14:paraId="04BE1967" w14:textId="77777777" w:rsidR="00786D1E" w:rsidRPr="00CB70BA" w:rsidRDefault="00786D1E" w:rsidP="00CB70BA">
            <w:pPr>
              <w:pStyle w:val="ListParagraph"/>
              <w:numPr>
                <w:ilvl w:val="0"/>
                <w:numId w:val="83"/>
              </w:numPr>
              <w:spacing w:line="276" w:lineRule="auto"/>
              <w:jc w:val="both"/>
              <w:rPr>
                <w:rFonts w:ascii="Times New Roman" w:hAnsi="Times New Roman" w:cs="Times New Roman"/>
                <w:szCs w:val="20"/>
              </w:rPr>
            </w:pPr>
            <w:r w:rsidRPr="00CB70BA">
              <w:rPr>
                <w:rFonts w:ascii="Times New Roman" w:hAnsi="Times New Roman" w:cs="Times New Roman"/>
                <w:szCs w:val="20"/>
              </w:rPr>
              <w:t xml:space="preserve">FFS if no PSCCH/PSSCH is transmitted in a set of resources for configured grant. </w:t>
            </w:r>
          </w:p>
          <w:p w14:paraId="1BF75D00" w14:textId="334E3320" w:rsidR="007108E3" w:rsidRPr="00CB70BA" w:rsidRDefault="00786D1E" w:rsidP="00CB70BA">
            <w:pPr>
              <w:pStyle w:val="ListParagraph"/>
              <w:numPr>
                <w:ilvl w:val="0"/>
                <w:numId w:val="83"/>
              </w:numPr>
              <w:spacing w:line="276" w:lineRule="auto"/>
              <w:jc w:val="both"/>
              <w:rPr>
                <w:rFonts w:ascii="Times New Roman" w:hAnsi="Times New Roman" w:cs="Times New Roman"/>
              </w:rPr>
            </w:pPr>
            <w:r w:rsidRPr="00CB70BA">
              <w:rPr>
                <w:rFonts w:ascii="Times New Roman" w:hAnsi="Times New Roman" w:cs="Times New Roman"/>
                <w:szCs w:val="20"/>
              </w:rPr>
              <w:t>FFS whether/how to deal with the case of reaching the maximum number of HARQ re-transmissions for a TB.</w:t>
            </w:r>
          </w:p>
          <w:p w14:paraId="0512B1C9" w14:textId="77777777" w:rsidR="00130F44" w:rsidRDefault="00130F44" w:rsidP="000267F7">
            <w:pPr>
              <w:spacing w:line="256" w:lineRule="auto"/>
              <w:jc w:val="both"/>
              <w:rPr>
                <w:rFonts w:eastAsia="Malgun Gothic"/>
                <w:color w:val="C0504D" w:themeColor="accent2"/>
                <w:kern w:val="2"/>
              </w:rPr>
            </w:pPr>
          </w:p>
        </w:tc>
      </w:tr>
    </w:tbl>
    <w:p w14:paraId="32824663" w14:textId="7189E15E" w:rsidR="000267F7" w:rsidRPr="00CB70BA" w:rsidRDefault="000267F7" w:rsidP="00CB70BA">
      <w:pPr>
        <w:spacing w:after="120" w:line="276" w:lineRule="auto"/>
        <w:jc w:val="both"/>
        <w:rPr>
          <w:rFonts w:ascii="Times New Roman" w:hAnsi="Times New Roman" w:cs="Times New Roman"/>
          <w:b/>
          <w:bCs/>
          <w:i/>
        </w:rPr>
      </w:pPr>
      <w:bookmarkStart w:id="3" w:name="_Toc40460518"/>
      <w:bookmarkStart w:id="4" w:name="_Toc40460557"/>
      <w:r w:rsidRPr="00CB70BA">
        <w:rPr>
          <w:rFonts w:ascii="Times New Roman" w:hAnsi="Times New Roman" w:cs="Times New Roman"/>
          <w:b/>
          <w:i/>
        </w:rPr>
        <w:t xml:space="preserve">Proposal </w:t>
      </w:r>
      <w:r w:rsidR="00CE3D6E">
        <w:rPr>
          <w:rFonts w:ascii="Times New Roman" w:hAnsi="Times New Roman" w:cs="Times New Roman"/>
          <w:b/>
          <w:i/>
        </w:rPr>
        <w:t>3</w:t>
      </w:r>
      <w:r w:rsidRPr="00CB70BA">
        <w:rPr>
          <w:rFonts w:ascii="Times New Roman" w:hAnsi="Times New Roman" w:cs="Times New Roman"/>
          <w:b/>
          <w:i/>
        </w:rPr>
        <w:t xml:space="preserve">: </w:t>
      </w:r>
      <w:r w:rsidRPr="00CB70BA">
        <w:rPr>
          <w:rFonts w:ascii="Times New Roman" w:hAnsi="Times New Roman" w:cs="Times New Roman"/>
          <w:bCs/>
          <w:i/>
        </w:rPr>
        <w:t xml:space="preserve">Adopt the following text proposal to capture </w:t>
      </w:r>
      <w:r w:rsidR="001969E9" w:rsidRPr="00CB70BA">
        <w:rPr>
          <w:rFonts w:ascii="Times New Roman" w:hAnsi="Times New Roman" w:cs="Times New Roman"/>
          <w:bCs/>
          <w:i/>
        </w:rPr>
        <w:t>handling of</w:t>
      </w:r>
      <w:r w:rsidRPr="00CB70BA">
        <w:rPr>
          <w:rFonts w:ascii="Times New Roman" w:hAnsi="Times New Roman" w:cs="Times New Roman"/>
          <w:bCs/>
          <w:i/>
        </w:rPr>
        <w:t xml:space="preserve"> </w:t>
      </w:r>
      <w:proofErr w:type="spellStart"/>
      <w:r w:rsidRPr="00CB70BA">
        <w:rPr>
          <w:rFonts w:ascii="Times New Roman" w:hAnsi="Times New Roman" w:cs="Times New Roman"/>
          <w:bCs/>
          <w:i/>
        </w:rPr>
        <w:t>unicat</w:t>
      </w:r>
      <w:proofErr w:type="spellEnd"/>
      <w:r w:rsidRPr="00CB70BA">
        <w:rPr>
          <w:rFonts w:ascii="Times New Roman" w:hAnsi="Times New Roman" w:cs="Times New Roman"/>
          <w:bCs/>
          <w:i/>
        </w:rPr>
        <w:t>, groupcast Option 1 and Option 2 HARQ</w:t>
      </w:r>
      <w:r w:rsidR="002351F5" w:rsidRPr="00CB70BA">
        <w:rPr>
          <w:rFonts w:ascii="Times New Roman" w:hAnsi="Times New Roman" w:cs="Times New Roman"/>
          <w:bCs/>
          <w:i/>
        </w:rPr>
        <w:t xml:space="preserve">ACK, NACK and DTX </w:t>
      </w:r>
      <w:r w:rsidRPr="00CB70BA">
        <w:rPr>
          <w:rFonts w:ascii="Times New Roman" w:hAnsi="Times New Roman" w:cs="Times New Roman"/>
          <w:bCs/>
          <w:i/>
        </w:rPr>
        <w:t>indication to higher layers in TS 38.21</w:t>
      </w:r>
      <w:r w:rsidR="009737AD" w:rsidRPr="00CB70BA">
        <w:rPr>
          <w:rFonts w:ascii="Times New Roman" w:hAnsi="Times New Roman" w:cs="Times New Roman"/>
          <w:bCs/>
          <w:i/>
        </w:rPr>
        <w:t>3</w:t>
      </w:r>
      <w:bookmarkEnd w:id="3"/>
      <w:bookmarkEnd w:id="4"/>
    </w:p>
    <w:p w14:paraId="4AD31EB4" w14:textId="46F8A862" w:rsidR="000267F7" w:rsidRDefault="000267F7" w:rsidP="000267F7">
      <w:pPr>
        <w:jc w:val="center"/>
        <w:rPr>
          <w:color w:val="FF0000"/>
          <w:lang w:eastAsia="zh-CN"/>
        </w:rPr>
      </w:pPr>
      <w:r>
        <w:rPr>
          <w:color w:val="FF0000"/>
          <w:lang w:eastAsia="zh-CN"/>
        </w:rPr>
        <w:t>----</w:t>
      </w:r>
      <w:r w:rsidRPr="00B71388">
        <w:rPr>
          <w:color w:val="FF0000"/>
          <w:lang w:eastAsia="zh-CN"/>
        </w:rPr>
        <w:t>------------------------------------------------</w:t>
      </w:r>
      <w:r w:rsidRPr="00CB70BA">
        <w:rPr>
          <w:rFonts w:ascii="Times New Roman" w:hAnsi="Times New Roman" w:cs="Times New Roman"/>
        </w:rPr>
        <w:t>begin text proposal for 38.21</w:t>
      </w:r>
      <w:r w:rsidR="009737AD">
        <w:rPr>
          <w:rFonts w:ascii="Times New Roman" w:hAnsi="Times New Roman" w:cs="Times New Roman"/>
        </w:rPr>
        <w:t>3</w:t>
      </w:r>
      <w:r w:rsidRPr="00B71388">
        <w:rPr>
          <w:color w:val="FF0000"/>
          <w:lang w:eastAsia="zh-CN"/>
        </w:rPr>
        <w:t>-------------------------------------------</w:t>
      </w:r>
    </w:p>
    <w:p w14:paraId="7FC1E170" w14:textId="77777777" w:rsidR="009737AD" w:rsidRPr="00474007" w:rsidRDefault="009737AD" w:rsidP="009737AD">
      <w:pPr>
        <w:keepNext/>
        <w:keepLines/>
        <w:spacing w:after="0" w:line="256" w:lineRule="auto"/>
        <w:ind w:left="1136" w:hanging="1136"/>
        <w:jc w:val="both"/>
        <w:outlineLvl w:val="1"/>
        <w:rPr>
          <w:rFonts w:ascii="Arial" w:eastAsia="Malgun Gothic" w:hAnsi="Arial"/>
          <w:kern w:val="2"/>
          <w:sz w:val="32"/>
          <w:lang w:val="en-GB"/>
        </w:rPr>
      </w:pPr>
      <w:r w:rsidRPr="00474007">
        <w:rPr>
          <w:rFonts w:ascii="Arial" w:eastAsia="Malgun Gothic" w:hAnsi="Arial"/>
          <w:kern w:val="2"/>
          <w:sz w:val="32"/>
        </w:rPr>
        <w:lastRenderedPageBreak/>
        <w:t>16.3.1</w:t>
      </w:r>
      <w:r w:rsidRPr="00474007">
        <w:rPr>
          <w:rFonts w:ascii="Arial" w:eastAsia="Malgun Gothic" w:hAnsi="Arial"/>
          <w:kern w:val="2"/>
          <w:sz w:val="32"/>
        </w:rPr>
        <w:tab/>
        <w:t xml:space="preserve">UE procedure for receiving HARQ-ACK on sidelink </w:t>
      </w:r>
    </w:p>
    <w:p w14:paraId="33B39A3B" w14:textId="07654C97" w:rsidR="009737AD" w:rsidRDefault="009737AD" w:rsidP="009737AD">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sidR="00A22D7B">
        <w:rPr>
          <w:rFonts w:ascii="Times New Roman" w:hAnsi="Times New Roman" w:cs="Times New Roman"/>
        </w:rPr>
        <w:t>associated with a SCI format 2-A with</w:t>
      </w:r>
      <w:r w:rsidRPr="007E52B3">
        <w:rPr>
          <w:rFonts w:ascii="Times New Roman" w:hAnsi="Times New Roman" w:cs="Times New Roman"/>
        </w:rPr>
        <w:t xml:space="preserve"> the HARQ feedback enabled/disabled indicator field </w:t>
      </w:r>
      <w:r w:rsidR="00A22D7B">
        <w:rPr>
          <w:rFonts w:ascii="Times New Roman" w:hAnsi="Times New Roman" w:cs="Times New Roman"/>
        </w:rPr>
        <w:t>value of “</w:t>
      </w:r>
      <w:r w:rsidRPr="007E52B3">
        <w:rPr>
          <w:rFonts w:ascii="Times New Roman" w:hAnsi="Times New Roman" w:cs="Times New Roman"/>
        </w:rPr>
        <w:t>1</w:t>
      </w:r>
      <w:r w:rsidR="00A22D7B">
        <w:rPr>
          <w:rFonts w:ascii="Times New Roman" w:hAnsi="Times New Roman" w:cs="Times New Roman"/>
        </w:rPr>
        <w:t>”</w:t>
      </w:r>
      <w:r w:rsidRPr="007E52B3">
        <w:rPr>
          <w:rFonts w:ascii="Times New Roman" w:hAnsi="Times New Roman" w:cs="Times New Roman"/>
        </w:rPr>
        <w:t xml:space="preserve"> </w:t>
      </w:r>
      <w:r w:rsidR="00A22D7B">
        <w:rPr>
          <w:rFonts w:ascii="Times New Roman" w:hAnsi="Times New Roman" w:cs="Times New Roman"/>
        </w:rPr>
        <w:t xml:space="preserve">and </w:t>
      </w:r>
      <w:r w:rsidR="00A22D7B" w:rsidRPr="00A22D7B">
        <w:rPr>
          <w:rFonts w:ascii="Times New Roman" w:hAnsi="Times New Roman" w:cs="Times New Roman"/>
        </w:rPr>
        <w:t xml:space="preserve">Cast type indicator field value of "10" </w:t>
      </w:r>
      <w:r w:rsidRPr="007E52B3">
        <w:rPr>
          <w:rFonts w:ascii="Times New Roman" w:hAnsi="Times New Roman" w:cs="Times New Roman"/>
        </w:rPr>
        <w:t xml:space="preserve">[5, TS 38.212], </w:t>
      </w:r>
      <w:r w:rsidR="00E32940">
        <w:rPr>
          <w:rFonts w:ascii="Times New Roman" w:hAnsi="Times New Roman" w:cs="Times New Roman"/>
        </w:rPr>
        <w:t>the UE shall determine the PSFCH resource index, m</w:t>
      </w:r>
      <w:r w:rsidR="00E32940" w:rsidRPr="00E63619">
        <w:rPr>
          <w:rFonts w:ascii="Times New Roman" w:hAnsi="Times New Roman" w:cs="Times New Roman"/>
          <w:vertAlign w:val="subscript"/>
        </w:rPr>
        <w:t>0</w:t>
      </w:r>
      <w:r w:rsidR="00E32940">
        <w:rPr>
          <w:rFonts w:ascii="Times New Roman" w:hAnsi="Times New Roman" w:cs="Times New Roman"/>
        </w:rPr>
        <w:t xml:space="preserve"> and </w:t>
      </w:r>
      <w:proofErr w:type="spellStart"/>
      <w:r w:rsidR="00E32940">
        <w:rPr>
          <w:rFonts w:ascii="Times New Roman" w:hAnsi="Times New Roman" w:cs="Times New Roman"/>
        </w:rPr>
        <w:t>m</w:t>
      </w:r>
      <w:r w:rsidR="00E32940" w:rsidRPr="00E63619">
        <w:rPr>
          <w:rFonts w:ascii="Times New Roman" w:hAnsi="Times New Roman" w:cs="Times New Roman"/>
          <w:vertAlign w:val="subscript"/>
        </w:rPr>
        <w:t>cs</w:t>
      </w:r>
      <w:proofErr w:type="spellEnd"/>
      <w:r w:rsidR="00E32940">
        <w:rPr>
          <w:rFonts w:ascii="Times New Roman" w:hAnsi="Times New Roman" w:cs="Times New Roman"/>
        </w:rPr>
        <w:t xml:space="preserve"> values corresponding to a PSFCH reception according to section 16.3 and </w:t>
      </w:r>
      <w:r>
        <w:rPr>
          <w:rFonts w:ascii="Times New Roman" w:hAnsi="Times New Roman" w:cs="Times New Roman"/>
        </w:rPr>
        <w:t xml:space="preserve">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sidR="00E32940">
        <w:rPr>
          <w:rFonts w:ascii="Times New Roman" w:hAnsi="Times New Roman" w:cs="Times New Roman"/>
        </w:rPr>
        <w:t>the</w:t>
      </w:r>
      <w:r w:rsidRPr="007E52B3">
        <w:rPr>
          <w:rFonts w:ascii="Times New Roman" w:hAnsi="Times New Roman" w:cs="Times New Roman"/>
        </w:rPr>
        <w:t xml:space="preserve"> PSFCH </w:t>
      </w:r>
      <w:r w:rsidR="00865474">
        <w:rPr>
          <w:rFonts w:ascii="Times New Roman" w:hAnsi="Times New Roman" w:cs="Times New Roman"/>
        </w:rPr>
        <w:t>reception</w:t>
      </w:r>
      <w:r w:rsidRPr="007E52B3">
        <w:rPr>
          <w:rFonts w:ascii="Times New Roman" w:hAnsi="Times New Roman" w:cs="Times New Roman"/>
        </w:rPr>
        <w:t xml:space="preserve"> in the resource pool.</w:t>
      </w:r>
      <w:r>
        <w:rPr>
          <w:rFonts w:ascii="Times New Roman" w:hAnsi="Times New Roman" w:cs="Times New Roman"/>
        </w:rPr>
        <w:t xml:space="preserve">  </w:t>
      </w:r>
      <w:r w:rsidR="00E32940">
        <w:rPr>
          <w:rFonts w:ascii="Times New Roman" w:hAnsi="Times New Roman" w:cs="Times New Roman"/>
        </w:rPr>
        <w:t>The UE shall indicate to higher layers the</w:t>
      </w:r>
      <w:r w:rsidR="00A22D7B" w:rsidRPr="00A22D7B">
        <w:rPr>
          <w:rFonts w:ascii="Times New Roman" w:hAnsi="Times New Roman" w:cs="Times New Roman"/>
        </w:rPr>
        <w:t xml:space="preserve"> same value as a value of HARQ-ACK information the UE </w:t>
      </w:r>
      <w:r w:rsidR="00373F3C">
        <w:rPr>
          <w:rFonts w:ascii="Times New Roman" w:hAnsi="Times New Roman" w:cs="Times New Roman"/>
        </w:rPr>
        <w:t>decodes</w:t>
      </w:r>
      <w:r w:rsidR="00A22D7B" w:rsidRPr="00A22D7B">
        <w:rPr>
          <w:rFonts w:ascii="Times New Roman" w:hAnsi="Times New Roman" w:cs="Times New Roman"/>
        </w:rPr>
        <w:t xml:space="preserve"> </w:t>
      </w:r>
      <w:r w:rsidR="004324D6">
        <w:rPr>
          <w:rFonts w:ascii="Times New Roman" w:hAnsi="Times New Roman" w:cs="Times New Roman"/>
        </w:rPr>
        <w:t>at</w:t>
      </w:r>
      <w:r w:rsidR="00A22D7B" w:rsidRPr="00A22D7B">
        <w:rPr>
          <w:rFonts w:ascii="Times New Roman" w:hAnsi="Times New Roman" w:cs="Times New Roman"/>
        </w:rPr>
        <w:t xml:space="preserve"> </w:t>
      </w:r>
      <w:r w:rsidR="00A22D7B">
        <w:rPr>
          <w:rFonts w:ascii="Times New Roman" w:hAnsi="Times New Roman" w:cs="Times New Roman"/>
        </w:rPr>
        <w:t>the</w:t>
      </w:r>
      <w:r w:rsidR="00A22D7B" w:rsidRPr="00A22D7B">
        <w:rPr>
          <w:rFonts w:ascii="Times New Roman" w:hAnsi="Times New Roman" w:cs="Times New Roman"/>
        </w:rPr>
        <w:t xml:space="preserve"> PSFCH reception and, if the UE determines that a PSFCH is not received at the PSFCH reception, </w:t>
      </w:r>
      <w:r w:rsidR="00E32940">
        <w:rPr>
          <w:rFonts w:ascii="Times New Roman" w:hAnsi="Times New Roman" w:cs="Times New Roman"/>
        </w:rPr>
        <w:t xml:space="preserve">the UE shall indicate a DTX to higher layers. </w:t>
      </w:r>
    </w:p>
    <w:p w14:paraId="2FF4FEB9" w14:textId="3BC86C18" w:rsidR="00E32940" w:rsidRDefault="00E32940" w:rsidP="00E32940">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Pr>
          <w:rFonts w:ascii="Times New Roman" w:hAnsi="Times New Roman" w:cs="Times New Roman"/>
        </w:rPr>
        <w:t>associated with a SCI format 2-A with</w:t>
      </w:r>
      <w:r w:rsidRPr="007E52B3">
        <w:rPr>
          <w:rFonts w:ascii="Times New Roman" w:hAnsi="Times New Roman" w:cs="Times New Roman"/>
        </w:rPr>
        <w:t xml:space="preserve"> the HARQ feedback enabled/disabled indicator field </w:t>
      </w:r>
      <w:r>
        <w:rPr>
          <w:rFonts w:ascii="Times New Roman" w:hAnsi="Times New Roman" w:cs="Times New Roman"/>
        </w:rPr>
        <w:t>value of “</w:t>
      </w:r>
      <w:r w:rsidRPr="007E52B3">
        <w:rPr>
          <w:rFonts w:ascii="Times New Roman" w:hAnsi="Times New Roman" w:cs="Times New Roman"/>
        </w:rPr>
        <w:t>1</w:t>
      </w:r>
      <w:r>
        <w:rPr>
          <w:rFonts w:ascii="Times New Roman" w:hAnsi="Times New Roman" w:cs="Times New Roman"/>
        </w:rPr>
        <w:t>”</w:t>
      </w:r>
      <w:r w:rsidRPr="007E52B3">
        <w:rPr>
          <w:rFonts w:ascii="Times New Roman" w:hAnsi="Times New Roman" w:cs="Times New Roman"/>
        </w:rPr>
        <w:t xml:space="preserve"> </w:t>
      </w:r>
      <w:r>
        <w:rPr>
          <w:rFonts w:ascii="Times New Roman" w:hAnsi="Times New Roman" w:cs="Times New Roman"/>
        </w:rPr>
        <w:t xml:space="preserve">and </w:t>
      </w:r>
      <w:r w:rsidRPr="00A22D7B">
        <w:rPr>
          <w:rFonts w:ascii="Times New Roman" w:hAnsi="Times New Roman" w:cs="Times New Roman"/>
        </w:rPr>
        <w:t>Cast type indicator field value of "</w:t>
      </w:r>
      <w:r>
        <w:rPr>
          <w:rFonts w:ascii="Times New Roman" w:hAnsi="Times New Roman" w:cs="Times New Roman"/>
        </w:rPr>
        <w:t>01</w:t>
      </w:r>
      <w:r w:rsidRPr="00A22D7B">
        <w:rPr>
          <w:rFonts w:ascii="Times New Roman" w:hAnsi="Times New Roman" w:cs="Times New Roman"/>
        </w:rPr>
        <w:t xml:space="preserve">" </w:t>
      </w:r>
      <w:r w:rsidRPr="007E52B3">
        <w:rPr>
          <w:rFonts w:ascii="Times New Roman" w:hAnsi="Times New Roman" w:cs="Times New Roman"/>
        </w:rPr>
        <w:t xml:space="preserve">[5, TS 38.212], </w:t>
      </w:r>
      <w:r>
        <w:rPr>
          <w:rFonts w:ascii="Times New Roman" w:hAnsi="Times New Roman" w:cs="Times New Roman"/>
        </w:rPr>
        <w:t>the UE shall determine the PSFCH resource index, m</w:t>
      </w:r>
      <w:r w:rsidRPr="00E63619">
        <w:rPr>
          <w:rFonts w:ascii="Times New Roman" w:hAnsi="Times New Roman" w:cs="Times New Roman"/>
          <w:vertAlign w:val="subscript"/>
        </w:rPr>
        <w:t>0</w:t>
      </w:r>
      <w:r>
        <w:rPr>
          <w:rFonts w:ascii="Times New Roman" w:hAnsi="Times New Roman" w:cs="Times New Roman"/>
        </w:rPr>
        <w:t xml:space="preserve"> and </w:t>
      </w:r>
      <w:proofErr w:type="spellStart"/>
      <w:r>
        <w:rPr>
          <w:rFonts w:ascii="Times New Roman" w:hAnsi="Times New Roman" w:cs="Times New Roman"/>
        </w:rPr>
        <w:t>m</w:t>
      </w:r>
      <w:r w:rsidRPr="00E63619">
        <w:rPr>
          <w:rFonts w:ascii="Times New Roman" w:hAnsi="Times New Roman" w:cs="Times New Roman"/>
          <w:vertAlign w:val="subscript"/>
        </w:rPr>
        <w:t>cs</w:t>
      </w:r>
      <w:proofErr w:type="spellEnd"/>
      <w:r>
        <w:rPr>
          <w:rFonts w:ascii="Times New Roman" w:hAnsi="Times New Roman" w:cs="Times New Roman"/>
        </w:rPr>
        <w:t xml:space="preserve"> values </w:t>
      </w:r>
      <w:r w:rsidRPr="00E32940">
        <w:rPr>
          <w:rFonts w:ascii="Times New Roman" w:hAnsi="Times New Roman" w:cs="Times New Roman"/>
        </w:rPr>
        <w:t xml:space="preserve">corresponding to </w:t>
      </w:r>
      <w:r>
        <w:rPr>
          <w:rFonts w:ascii="Times New Roman" w:hAnsi="Times New Roman" w:cs="Times New Roman"/>
        </w:rPr>
        <w:t xml:space="preserve">a PSFCH reception of </w:t>
      </w:r>
      <w:r w:rsidRPr="00E32940">
        <w:rPr>
          <w:rFonts w:ascii="Times New Roman" w:hAnsi="Times New Roman" w:cs="Times New Roman"/>
        </w:rPr>
        <w:t xml:space="preserve">every identity M_ID of the UEs that the UE expects to receive the PSSCH </w:t>
      </w:r>
      <w:r>
        <w:rPr>
          <w:rFonts w:ascii="Times New Roman" w:hAnsi="Times New Roman" w:cs="Times New Roman"/>
        </w:rPr>
        <w:t xml:space="preserve">according to section 16.3.  The UE shall 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Pr>
          <w:rFonts w:ascii="Times New Roman" w:hAnsi="Times New Roman" w:cs="Times New Roman"/>
        </w:rPr>
        <w:t>all determined</w:t>
      </w:r>
      <w:r w:rsidRPr="007E52B3">
        <w:rPr>
          <w:rFonts w:ascii="Times New Roman" w:hAnsi="Times New Roman" w:cs="Times New Roman"/>
        </w:rPr>
        <w:t xml:space="preserve"> PSFCH </w:t>
      </w:r>
      <w:r>
        <w:rPr>
          <w:rFonts w:ascii="Times New Roman" w:hAnsi="Times New Roman" w:cs="Times New Roman"/>
        </w:rPr>
        <w:t>receptions</w:t>
      </w:r>
      <w:r w:rsidRPr="007E52B3">
        <w:rPr>
          <w:rFonts w:ascii="Times New Roman" w:hAnsi="Times New Roman" w:cs="Times New Roman"/>
        </w:rPr>
        <w:t xml:space="preserve"> in the resource pool.</w:t>
      </w:r>
      <w:r>
        <w:rPr>
          <w:rFonts w:ascii="Times New Roman" w:hAnsi="Times New Roman" w:cs="Times New Roman"/>
        </w:rPr>
        <w:t xml:space="preserve">  The UE shall indicate ACK to higher layers </w:t>
      </w:r>
      <w:r w:rsidRPr="00E32940">
        <w:rPr>
          <w:rFonts w:ascii="Times New Roman" w:hAnsi="Times New Roman" w:cs="Times New Roman"/>
        </w:rPr>
        <w:t xml:space="preserve">if the UE </w:t>
      </w:r>
      <w:r w:rsidR="00373F3C">
        <w:rPr>
          <w:rFonts w:ascii="Times New Roman" w:hAnsi="Times New Roman" w:cs="Times New Roman"/>
        </w:rPr>
        <w:t>decodes</w:t>
      </w:r>
      <w:r w:rsidRPr="00E32940">
        <w:rPr>
          <w:rFonts w:ascii="Times New Roman" w:hAnsi="Times New Roman" w:cs="Times New Roman"/>
        </w:rPr>
        <w:t xml:space="preserve"> ACK </w:t>
      </w:r>
      <w:r w:rsidR="004324D6">
        <w:rPr>
          <w:rFonts w:ascii="Times New Roman" w:hAnsi="Times New Roman" w:cs="Times New Roman"/>
        </w:rPr>
        <w:t>at</w:t>
      </w:r>
      <w:r w:rsidRPr="00E32940">
        <w:rPr>
          <w:rFonts w:ascii="Times New Roman" w:hAnsi="Times New Roman" w:cs="Times New Roman"/>
        </w:rPr>
        <w:t xml:space="preserve"> </w:t>
      </w:r>
      <w:r w:rsidR="00FF3DFF">
        <w:rPr>
          <w:rFonts w:ascii="Times New Roman" w:hAnsi="Times New Roman" w:cs="Times New Roman"/>
        </w:rPr>
        <w:t xml:space="preserve">all </w:t>
      </w:r>
      <w:r w:rsidR="003A2CAD">
        <w:rPr>
          <w:rFonts w:ascii="Times New Roman" w:hAnsi="Times New Roman" w:cs="Times New Roman"/>
        </w:rPr>
        <w:t xml:space="preserve">determined </w:t>
      </w:r>
      <w:r w:rsidR="00FF3DFF">
        <w:rPr>
          <w:rFonts w:ascii="Times New Roman" w:hAnsi="Times New Roman" w:cs="Times New Roman"/>
        </w:rPr>
        <w:t>PSFCH receptions</w:t>
      </w:r>
      <w:r w:rsidRPr="00E32940">
        <w:rPr>
          <w:rFonts w:ascii="Times New Roman" w:hAnsi="Times New Roman" w:cs="Times New Roman"/>
        </w:rPr>
        <w:t xml:space="preserve">, </w:t>
      </w:r>
      <w:r w:rsidR="003A2CAD">
        <w:rPr>
          <w:rFonts w:ascii="Times New Roman" w:hAnsi="Times New Roman" w:cs="Times New Roman"/>
        </w:rPr>
        <w:t xml:space="preserve">otherwise </w:t>
      </w:r>
      <w:r>
        <w:rPr>
          <w:rFonts w:ascii="Times New Roman" w:hAnsi="Times New Roman" w:cs="Times New Roman"/>
        </w:rPr>
        <w:t xml:space="preserve">the UE shall indicate a </w:t>
      </w:r>
      <w:r w:rsidR="003A2CAD">
        <w:rPr>
          <w:rFonts w:ascii="Times New Roman" w:hAnsi="Times New Roman" w:cs="Times New Roman"/>
        </w:rPr>
        <w:t>NACK</w:t>
      </w:r>
      <w:r>
        <w:rPr>
          <w:rFonts w:ascii="Times New Roman" w:hAnsi="Times New Roman" w:cs="Times New Roman"/>
        </w:rPr>
        <w:t xml:space="preserve"> to higher layers. </w:t>
      </w:r>
    </w:p>
    <w:p w14:paraId="65EDACD3" w14:textId="454A0644" w:rsidR="003A2CAD" w:rsidRDefault="003A2CAD" w:rsidP="003A2CAD">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Pr>
          <w:rFonts w:ascii="Times New Roman" w:hAnsi="Times New Roman" w:cs="Times New Roman"/>
        </w:rPr>
        <w:t>associated with a SCI format 2-B with</w:t>
      </w:r>
      <w:r w:rsidRPr="007E52B3">
        <w:rPr>
          <w:rFonts w:ascii="Times New Roman" w:hAnsi="Times New Roman" w:cs="Times New Roman"/>
        </w:rPr>
        <w:t xml:space="preserve"> the HARQ feedback enabled/disabled indicator field </w:t>
      </w:r>
      <w:r>
        <w:rPr>
          <w:rFonts w:ascii="Times New Roman" w:hAnsi="Times New Roman" w:cs="Times New Roman"/>
        </w:rPr>
        <w:t>value of “</w:t>
      </w:r>
      <w:r w:rsidRPr="007E52B3">
        <w:rPr>
          <w:rFonts w:ascii="Times New Roman" w:hAnsi="Times New Roman" w:cs="Times New Roman"/>
        </w:rPr>
        <w:t>1</w:t>
      </w:r>
      <w:r>
        <w:rPr>
          <w:rFonts w:ascii="Times New Roman" w:hAnsi="Times New Roman" w:cs="Times New Roman"/>
        </w:rPr>
        <w:t>”</w:t>
      </w:r>
      <w:r w:rsidRPr="007E52B3">
        <w:rPr>
          <w:rFonts w:ascii="Times New Roman" w:hAnsi="Times New Roman" w:cs="Times New Roman"/>
        </w:rPr>
        <w:t xml:space="preserve"> [5, TS 38.212], </w:t>
      </w:r>
      <w:r>
        <w:rPr>
          <w:rFonts w:ascii="Times New Roman" w:hAnsi="Times New Roman" w:cs="Times New Roman"/>
        </w:rPr>
        <w:t>the UE shall determine the PSFCH resource index, m</w:t>
      </w:r>
      <w:r w:rsidRPr="00E63619">
        <w:rPr>
          <w:rFonts w:ascii="Times New Roman" w:hAnsi="Times New Roman" w:cs="Times New Roman"/>
          <w:vertAlign w:val="subscript"/>
        </w:rPr>
        <w:t>0</w:t>
      </w:r>
      <w:r>
        <w:rPr>
          <w:rFonts w:ascii="Times New Roman" w:hAnsi="Times New Roman" w:cs="Times New Roman"/>
        </w:rPr>
        <w:t xml:space="preserve"> and </w:t>
      </w:r>
      <w:proofErr w:type="spellStart"/>
      <w:r>
        <w:rPr>
          <w:rFonts w:ascii="Times New Roman" w:hAnsi="Times New Roman" w:cs="Times New Roman"/>
        </w:rPr>
        <w:t>m</w:t>
      </w:r>
      <w:r w:rsidRPr="00E63619">
        <w:rPr>
          <w:rFonts w:ascii="Times New Roman" w:hAnsi="Times New Roman" w:cs="Times New Roman"/>
          <w:vertAlign w:val="subscript"/>
        </w:rPr>
        <w:t>cs</w:t>
      </w:r>
      <w:proofErr w:type="spellEnd"/>
      <w:r>
        <w:rPr>
          <w:rFonts w:ascii="Times New Roman" w:hAnsi="Times New Roman" w:cs="Times New Roman"/>
        </w:rPr>
        <w:t xml:space="preserve"> values </w:t>
      </w:r>
      <w:r w:rsidRPr="00E32940">
        <w:rPr>
          <w:rFonts w:ascii="Times New Roman" w:hAnsi="Times New Roman" w:cs="Times New Roman"/>
        </w:rPr>
        <w:t xml:space="preserve">corresponding to </w:t>
      </w:r>
      <w:r>
        <w:rPr>
          <w:rFonts w:ascii="Times New Roman" w:hAnsi="Times New Roman" w:cs="Times New Roman"/>
        </w:rPr>
        <w:t>a PSFCH reception according to section 16.3</w:t>
      </w:r>
      <w:r w:rsidRPr="003A2CAD">
        <w:rPr>
          <w:rFonts w:ascii="Times New Roman" w:hAnsi="Times New Roman" w:cs="Times New Roman"/>
        </w:rPr>
        <w:t xml:space="preserve"> </w:t>
      </w:r>
      <w:r>
        <w:rPr>
          <w:rFonts w:ascii="Times New Roman" w:hAnsi="Times New Roman" w:cs="Times New Roman"/>
        </w:rPr>
        <w:t xml:space="preserve">and 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Pr>
          <w:rFonts w:ascii="Times New Roman" w:hAnsi="Times New Roman" w:cs="Times New Roman"/>
        </w:rPr>
        <w:t>the</w:t>
      </w:r>
      <w:r w:rsidRPr="007E52B3">
        <w:rPr>
          <w:rFonts w:ascii="Times New Roman" w:hAnsi="Times New Roman" w:cs="Times New Roman"/>
        </w:rPr>
        <w:t xml:space="preserve"> PSFCH </w:t>
      </w:r>
      <w:r>
        <w:rPr>
          <w:rFonts w:ascii="Times New Roman" w:hAnsi="Times New Roman" w:cs="Times New Roman"/>
        </w:rPr>
        <w:t>reception</w:t>
      </w:r>
      <w:r w:rsidRPr="007E52B3">
        <w:rPr>
          <w:rFonts w:ascii="Times New Roman" w:hAnsi="Times New Roman" w:cs="Times New Roman"/>
        </w:rPr>
        <w:t xml:space="preserve"> in the resource pool.</w:t>
      </w:r>
      <w:r>
        <w:rPr>
          <w:rFonts w:ascii="Times New Roman" w:hAnsi="Times New Roman" w:cs="Times New Roman"/>
        </w:rPr>
        <w:t xml:space="preserve">  The UE shall indicate ACK to higher layers </w:t>
      </w:r>
      <w:r w:rsidR="003A24D6" w:rsidRPr="003A24D6">
        <w:rPr>
          <w:rFonts w:ascii="Times New Roman" w:hAnsi="Times New Roman" w:cs="Times New Roman"/>
        </w:rPr>
        <w:t xml:space="preserve">when the UE determines that a PSFCH is not received at the PSFCH </w:t>
      </w:r>
      <w:proofErr w:type="gramStart"/>
      <w:r w:rsidR="003A24D6" w:rsidRPr="003A24D6">
        <w:rPr>
          <w:rFonts w:ascii="Times New Roman" w:hAnsi="Times New Roman" w:cs="Times New Roman"/>
        </w:rPr>
        <w:t>reception</w:t>
      </w:r>
      <w:r w:rsidR="003A24D6">
        <w:rPr>
          <w:rFonts w:ascii="Times New Roman" w:hAnsi="Times New Roman" w:cs="Times New Roman"/>
        </w:rPr>
        <w:t>,</w:t>
      </w:r>
      <w:r w:rsidR="003A24D6" w:rsidRPr="003A24D6" w:rsidDel="003A24D6">
        <w:rPr>
          <w:rFonts w:ascii="Times New Roman" w:hAnsi="Times New Roman" w:cs="Times New Roman"/>
        </w:rPr>
        <w:t xml:space="preserve"> </w:t>
      </w:r>
      <w:r w:rsidRPr="00E32940">
        <w:rPr>
          <w:rFonts w:ascii="Times New Roman" w:hAnsi="Times New Roman" w:cs="Times New Roman"/>
        </w:rPr>
        <w:t xml:space="preserve"> </w:t>
      </w:r>
      <w:r>
        <w:rPr>
          <w:rFonts w:ascii="Times New Roman" w:hAnsi="Times New Roman" w:cs="Times New Roman"/>
        </w:rPr>
        <w:t>otherwise</w:t>
      </w:r>
      <w:proofErr w:type="gramEnd"/>
      <w:r>
        <w:rPr>
          <w:rFonts w:ascii="Times New Roman" w:hAnsi="Times New Roman" w:cs="Times New Roman"/>
        </w:rPr>
        <w:t xml:space="preserve"> the UE shall indicate a </w:t>
      </w:r>
      <w:r w:rsidR="003A24D6">
        <w:rPr>
          <w:rFonts w:ascii="Times New Roman" w:hAnsi="Times New Roman" w:cs="Times New Roman"/>
        </w:rPr>
        <w:t>N</w:t>
      </w:r>
      <w:r>
        <w:rPr>
          <w:rFonts w:ascii="Times New Roman" w:hAnsi="Times New Roman" w:cs="Times New Roman"/>
        </w:rPr>
        <w:t xml:space="preserve">ACK to higher layers. </w:t>
      </w:r>
    </w:p>
    <w:p w14:paraId="7F92B2B4" w14:textId="16F84590" w:rsidR="009737AD" w:rsidRPr="00CB70BA" w:rsidRDefault="009737AD" w:rsidP="00CB70BA">
      <w:pPr>
        <w:spacing w:line="256" w:lineRule="auto"/>
        <w:jc w:val="both"/>
        <w:rPr>
          <w:rFonts w:ascii="Times New Roman" w:hAnsi="Times New Roman" w:cs="Times New Roman"/>
        </w:rPr>
      </w:pPr>
      <w:r w:rsidRPr="00CB70BA">
        <w:rPr>
          <w:rFonts w:ascii="Times New Roman" w:hAnsi="Times New Roman" w:cs="Times New Roman"/>
        </w:rPr>
        <w:t xml:space="preserve">The UE </w:t>
      </w:r>
      <w:r w:rsidR="003A24D6">
        <w:rPr>
          <w:rFonts w:ascii="Times New Roman" w:hAnsi="Times New Roman" w:cs="Times New Roman"/>
        </w:rPr>
        <w:t>shall indicate NACK to higher layer</w:t>
      </w:r>
      <w:r w:rsidRPr="00CB70BA">
        <w:rPr>
          <w:rFonts w:ascii="Times New Roman" w:hAnsi="Times New Roman" w:cs="Times New Roman"/>
        </w:rPr>
        <w:t xml:space="preserve"> when, due to prioritization, as described in </w:t>
      </w:r>
      <w:r w:rsidR="003A24D6">
        <w:rPr>
          <w:rFonts w:ascii="Times New Roman" w:hAnsi="Times New Roman" w:cs="Times New Roman"/>
        </w:rPr>
        <w:t>section</w:t>
      </w:r>
      <w:r w:rsidRPr="00CB70BA">
        <w:rPr>
          <w:rFonts w:ascii="Times New Roman" w:hAnsi="Times New Roman" w:cs="Times New Roman"/>
        </w:rPr>
        <w:t xml:space="preserve"> 16.2.4, the UE does not receive PSFCH in </w:t>
      </w:r>
      <w:r w:rsidR="00AD2311">
        <w:rPr>
          <w:rFonts w:ascii="Times New Roman" w:hAnsi="Times New Roman" w:cs="Times New Roman"/>
        </w:rPr>
        <w:t>any</w:t>
      </w:r>
      <w:r w:rsidRPr="00CB70BA">
        <w:rPr>
          <w:rFonts w:ascii="Times New Roman" w:hAnsi="Times New Roman" w:cs="Times New Roman"/>
        </w:rPr>
        <w:t xml:space="preserve"> PSFCH reception</w:t>
      </w:r>
      <w:r w:rsidR="003A24D6">
        <w:rPr>
          <w:rFonts w:ascii="Times New Roman" w:hAnsi="Times New Roman" w:cs="Times New Roman"/>
        </w:rPr>
        <w:t xml:space="preserve"> </w:t>
      </w:r>
      <w:r w:rsidRPr="00CB70BA">
        <w:rPr>
          <w:rFonts w:ascii="Times New Roman" w:hAnsi="Times New Roman" w:cs="Times New Roman"/>
        </w:rPr>
        <w:t>associated with a PSSCH transmission</w:t>
      </w:r>
      <w:r w:rsidR="003A24D6">
        <w:rPr>
          <w:rFonts w:ascii="Times New Roman" w:hAnsi="Times New Roman" w:cs="Times New Roman"/>
        </w:rPr>
        <w:t>.</w:t>
      </w:r>
      <w:r w:rsidRPr="00CB70BA">
        <w:rPr>
          <w:rFonts w:ascii="Times New Roman" w:hAnsi="Times New Roman" w:cs="Times New Roman"/>
        </w:rPr>
        <w:t xml:space="preserve"> </w:t>
      </w:r>
    </w:p>
    <w:p w14:paraId="10EF188E" w14:textId="3B567D8E" w:rsidR="000267F7" w:rsidRDefault="000267F7" w:rsidP="000267F7">
      <w:pPr>
        <w:jc w:val="center"/>
        <w:rPr>
          <w:color w:val="FF0000"/>
          <w:lang w:eastAsia="zh-CN"/>
        </w:rPr>
      </w:pPr>
      <w:r>
        <w:rPr>
          <w:color w:val="FF0000"/>
          <w:lang w:eastAsia="zh-CN"/>
        </w:rPr>
        <w:t>------</w:t>
      </w:r>
      <w:r w:rsidRPr="00B71388">
        <w:rPr>
          <w:color w:val="FF0000"/>
          <w:lang w:eastAsia="zh-CN"/>
        </w:rPr>
        <w:t>-----------------------------------------------</w:t>
      </w:r>
      <w:r w:rsidRPr="00CB70BA">
        <w:rPr>
          <w:rFonts w:ascii="Times New Roman" w:hAnsi="Times New Roman" w:cs="Times New Roman"/>
        </w:rPr>
        <w:t>end text proposal for 38.21</w:t>
      </w:r>
      <w:r w:rsidR="009737AD">
        <w:rPr>
          <w:rFonts w:ascii="Times New Roman" w:hAnsi="Times New Roman" w:cs="Times New Roman"/>
        </w:rPr>
        <w:t>3</w:t>
      </w:r>
      <w:r>
        <w:rPr>
          <w:color w:val="FF0000"/>
          <w:lang w:eastAsia="zh-CN"/>
        </w:rPr>
        <w:t>----</w:t>
      </w:r>
      <w:r w:rsidRPr="00B71388">
        <w:rPr>
          <w:color w:val="FF0000"/>
          <w:lang w:eastAsia="zh-CN"/>
        </w:rPr>
        <w:t>---------------------------------------</w:t>
      </w:r>
    </w:p>
    <w:p w14:paraId="3DF37291" w14:textId="6D3FAA33" w:rsidR="00B053C2" w:rsidRPr="00441A70" w:rsidRDefault="008A1272" w:rsidP="003508BD">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34514D">
        <w:rPr>
          <w:rFonts w:ascii="Times New Roman" w:hAnsi="Times New Roman" w:cs="Times New Roman"/>
        </w:rPr>
        <w:t>i</w:t>
      </w:r>
      <w:r w:rsidR="00B053C2" w:rsidRPr="0018669B">
        <w:rPr>
          <w:rFonts w:ascii="Times New Roman" w:hAnsi="Times New Roman" w:cs="Times New Roman"/>
        </w:rPr>
        <w:t>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w:t>
      </w:r>
      <w:r w:rsidR="00DD5AD0">
        <w:rPr>
          <w:rFonts w:ascii="Times New Roman" w:hAnsi="Times New Roman" w:cs="Times New Roman"/>
        </w:rPr>
        <w:t xml:space="preserve">simultaneous </w:t>
      </w:r>
      <w:r w:rsidR="00B053C2" w:rsidRPr="0018669B">
        <w:rPr>
          <w:rFonts w:ascii="Times New Roman" w:hAnsi="Times New Roman" w:cs="Times New Roman"/>
        </w:rPr>
        <w:t>PSFCH transmission</w:t>
      </w:r>
      <w:r w:rsidR="00DD5AD0">
        <w:rPr>
          <w:rFonts w:ascii="Times New Roman" w:hAnsi="Times New Roman" w:cs="Times New Roman"/>
        </w:rPr>
        <w:t>s</w:t>
      </w:r>
      <w:r w:rsidR="00B053C2" w:rsidRPr="0018669B">
        <w:rPr>
          <w:rFonts w:ascii="Times New Roman" w:hAnsi="Times New Roman" w:cs="Times New Roman"/>
        </w:rPr>
        <w:t xml:space="preserve"> and reception</w:t>
      </w:r>
      <w:r w:rsidR="00DD5AD0">
        <w:rPr>
          <w:rFonts w:ascii="Times New Roman" w:hAnsi="Times New Roman" w:cs="Times New Roman"/>
        </w:rPr>
        <w:t>s</w:t>
      </w:r>
      <w:r w:rsidR="00B053C2" w:rsidRPr="0018669B">
        <w:rPr>
          <w:rFonts w:ascii="Times New Roman" w:hAnsi="Times New Roman" w:cs="Times New Roman"/>
        </w:rPr>
        <w:t>.</w:t>
      </w:r>
      <w:r w:rsidR="009978AB">
        <w:rPr>
          <w:rFonts w:ascii="Times New Roman" w:hAnsi="Times New Roman" w:cs="Times New Roman"/>
        </w:rPr>
        <w:t xml:space="preserve">  One remaining issue is whether parameters in addition to priority can be used in prioritization between PSFCH TX/RX and TX/TX overlap.  </w:t>
      </w:r>
    </w:p>
    <w:p w14:paraId="0AFE190A" w14:textId="05EE3C2B" w:rsidR="00C937DF" w:rsidRDefault="00B053C2" w:rsidP="006D7B25">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71EE1B5F" w:rsidR="00133DEA"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541644">
        <w:rPr>
          <w:rFonts w:ascii="Times New Roman" w:hAnsi="Times New Roman" w:cs="Times New Roman"/>
          <w:b/>
          <w:i/>
          <w:u w:val="single"/>
        </w:rPr>
        <w:t>4</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43392950" w14:textId="01656BE9" w:rsidR="00E81507" w:rsidRPr="00D95E82" w:rsidRDefault="006E2A1C" w:rsidP="006D7B25">
      <w:pPr>
        <w:spacing w:after="120" w:line="276" w:lineRule="auto"/>
        <w:jc w:val="both"/>
        <w:rPr>
          <w:rFonts w:ascii="Times New Roman" w:hAnsi="Times New Roman" w:cs="Times New Roman"/>
        </w:rPr>
      </w:pPr>
      <w:r>
        <w:rPr>
          <w:rFonts w:ascii="Times New Roman" w:hAnsi="Times New Roman" w:cs="Times New Roman"/>
        </w:rPr>
        <w:t xml:space="preserve">When requested number of simultaneous PSFCH transmissions exceeds the number N, the UE can prioritize and determine which PSFCHs to transmit </w:t>
      </w:r>
      <w:r w:rsidR="00231F9A" w:rsidRPr="00D95E82">
        <w:rPr>
          <w:rFonts w:ascii="Times New Roman" w:hAnsi="Times New Roman" w:cs="Times New Roman"/>
        </w:rPr>
        <w:t xml:space="preserve">based on </w:t>
      </w:r>
      <w:r w:rsidR="00143ECC">
        <w:rPr>
          <w:rFonts w:ascii="Times New Roman" w:hAnsi="Times New Roman" w:cs="Times New Roman"/>
        </w:rPr>
        <w:t xml:space="preserve">at least </w:t>
      </w:r>
      <w:r w:rsidR="00231F9A" w:rsidRPr="00D95E82">
        <w:rPr>
          <w:rFonts w:ascii="Times New Roman" w:hAnsi="Times New Roman" w:cs="Times New Roman"/>
        </w:rPr>
        <w:t xml:space="preserve">the priority </w:t>
      </w:r>
      <w:r w:rsidR="00143ECC">
        <w:rPr>
          <w:rFonts w:ascii="Times New Roman" w:hAnsi="Times New Roman" w:cs="Times New Roman"/>
        </w:rPr>
        <w:t>associated with each PSFCH</w:t>
      </w:r>
      <w:r w:rsidR="00231F9A" w:rsidRPr="00D95E82">
        <w:rPr>
          <w:rFonts w:ascii="Times New Roman" w:hAnsi="Times New Roman" w:cs="Times New Roman"/>
        </w:rPr>
        <w:t>. When the priority is the same, additional parameters can be used</w:t>
      </w:r>
      <w:r w:rsidR="00CD4116">
        <w:rPr>
          <w:rFonts w:ascii="Times New Roman" w:hAnsi="Times New Roman" w:cs="Times New Roman"/>
        </w:rPr>
        <w:t>, f</w:t>
      </w:r>
      <w:r w:rsidR="00231F9A" w:rsidRPr="00D95E82">
        <w:rPr>
          <w:rFonts w:ascii="Times New Roman" w:hAnsi="Times New Roman" w:cs="Times New Roman"/>
        </w:rPr>
        <w:t>or example, cast type</w:t>
      </w:r>
      <w:r w:rsidR="00143ECC">
        <w:rPr>
          <w:rFonts w:ascii="Times New Roman" w:hAnsi="Times New Roman" w:cs="Times New Roman"/>
        </w:rPr>
        <w:t xml:space="preserve">, groupcast HARQ option and/or HARQ status. Also, the </w:t>
      </w:r>
      <w:r w:rsidR="0011513D">
        <w:rPr>
          <w:rFonts w:ascii="Times New Roman" w:hAnsi="Times New Roman" w:cs="Times New Roman"/>
        </w:rPr>
        <w:t>PRB</w:t>
      </w:r>
      <w:r w:rsidR="00143ECC">
        <w:rPr>
          <w:rFonts w:ascii="Times New Roman" w:hAnsi="Times New Roman" w:cs="Times New Roman"/>
        </w:rPr>
        <w:t xml:space="preserve"> </w:t>
      </w:r>
      <w:r w:rsidR="00CD4116">
        <w:rPr>
          <w:rFonts w:ascii="Times New Roman" w:hAnsi="Times New Roman" w:cs="Times New Roman"/>
        </w:rPr>
        <w:t xml:space="preserve">location </w:t>
      </w:r>
      <w:r w:rsidR="00143ECC">
        <w:rPr>
          <w:rFonts w:ascii="Times New Roman" w:hAnsi="Times New Roman" w:cs="Times New Roman"/>
        </w:rPr>
        <w:t>of each PSFCH</w:t>
      </w:r>
      <w:r w:rsidR="00CD4116">
        <w:rPr>
          <w:rFonts w:ascii="Times New Roman" w:hAnsi="Times New Roman" w:cs="Times New Roman"/>
        </w:rPr>
        <w:t xml:space="preserve"> can be considered,</w:t>
      </w:r>
      <w:r w:rsidR="00143ECC">
        <w:rPr>
          <w:rFonts w:ascii="Times New Roman" w:hAnsi="Times New Roman" w:cs="Times New Roman"/>
        </w:rPr>
        <w:t xml:space="preserve"> e.g.</w:t>
      </w:r>
      <w:r w:rsidR="002762B7">
        <w:rPr>
          <w:rFonts w:ascii="Times New Roman" w:hAnsi="Times New Roman" w:cs="Times New Roman"/>
        </w:rPr>
        <w:t xml:space="preserve"> selection of N PSFCH transmissions that are adjacent or close to each other in the frequency domain, in order to reduce inter-modulation and spurious emissions.</w:t>
      </w:r>
    </w:p>
    <w:p w14:paraId="3E9956FE" w14:textId="0A26809C" w:rsidR="000C6720" w:rsidRPr="00D95E82"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541644">
        <w:rPr>
          <w:rFonts w:ascii="Times New Roman" w:hAnsi="Times New Roman" w:cs="Times New Roman"/>
          <w:b/>
          <w:i/>
          <w:u w:val="single"/>
        </w:rPr>
        <w:t>5</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w:t>
      </w:r>
      <w:r w:rsidR="004E09B7">
        <w:rPr>
          <w:rFonts w:ascii="Times New Roman" w:hAnsi="Times New Roman" w:cs="Times New Roman"/>
          <w:i/>
        </w:rPr>
        <w:t xml:space="preserve">PSFCH </w:t>
      </w:r>
      <w:r w:rsidR="0011513D">
        <w:rPr>
          <w:rFonts w:ascii="Times New Roman" w:hAnsi="Times New Roman" w:cs="Times New Roman"/>
          <w:i/>
        </w:rPr>
        <w:t>PRB</w:t>
      </w:r>
      <w:r w:rsidR="00143ECC">
        <w:rPr>
          <w:rFonts w:ascii="Times New Roman" w:hAnsi="Times New Roman" w:cs="Times New Roman"/>
          <w:i/>
        </w:rPr>
        <w:t xml:space="preserve"> </w:t>
      </w:r>
      <w:r w:rsidR="00CD4116">
        <w:rPr>
          <w:rFonts w:ascii="Times New Roman" w:hAnsi="Times New Roman" w:cs="Times New Roman"/>
          <w:i/>
        </w:rPr>
        <w:t>location</w:t>
      </w:r>
      <w:r w:rsidR="00143ECC">
        <w:rPr>
          <w:rFonts w:ascii="Times New Roman" w:hAnsi="Times New Roman" w:cs="Times New Roman"/>
          <w:i/>
        </w:rPr>
        <w:t xml:space="preserve"> </w:t>
      </w:r>
      <w:r w:rsidR="00231F9A" w:rsidRPr="009D3454">
        <w:rPr>
          <w:rFonts w:ascii="Times New Roman" w:hAnsi="Times New Roman" w:cs="Times New Roman"/>
          <w:i/>
        </w:rPr>
        <w:t xml:space="preserve">and HARQ feedback option) is used to further </w:t>
      </w:r>
      <w:proofErr w:type="gramStart"/>
      <w:r w:rsidR="00231F9A" w:rsidRPr="009D3454">
        <w:rPr>
          <w:rFonts w:ascii="Times New Roman" w:hAnsi="Times New Roman" w:cs="Times New Roman"/>
          <w:i/>
        </w:rPr>
        <w:t>down-select</w:t>
      </w:r>
      <w:proofErr w:type="gramEnd"/>
      <w:r w:rsidR="00231F9A" w:rsidRPr="009D3454">
        <w:rPr>
          <w:rFonts w:ascii="Times New Roman" w:hAnsi="Times New Roman" w:cs="Times New Roman"/>
          <w:i/>
        </w:rPr>
        <w:t xml:space="preserve">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r w:rsidR="005F761C" w:rsidRPr="009D3454">
        <w:rPr>
          <w:rFonts w:ascii="Times New Roman" w:hAnsi="Times New Roman" w:cs="Times New Roman"/>
          <w:i/>
        </w:rPr>
        <w:t>.</w:t>
      </w:r>
    </w:p>
    <w:p w14:paraId="405944A0" w14:textId="77777777" w:rsidR="000A5764" w:rsidRPr="00D34F4C" w:rsidRDefault="000A5764" w:rsidP="000A5764">
      <w:pPr>
        <w:pStyle w:val="Heading1"/>
        <w:rPr>
          <w:rFonts w:cs="Arial"/>
          <w:b/>
          <w:sz w:val="32"/>
          <w:szCs w:val="32"/>
        </w:rPr>
      </w:pPr>
      <w:r w:rsidRPr="00D34F4C">
        <w:rPr>
          <w:rFonts w:cs="Arial"/>
          <w:b/>
          <w:sz w:val="32"/>
          <w:szCs w:val="32"/>
        </w:rPr>
        <w:lastRenderedPageBreak/>
        <w:t>Conclusion</w:t>
      </w:r>
    </w:p>
    <w:p w14:paraId="3BAA8C16" w14:textId="531D9024"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006A4848">
        <w:rPr>
          <w:rFonts w:ascii="Times New Roman" w:hAnsi="Times New Roman" w:cs="Times New Roman"/>
        </w:rPr>
        <w:t xml:space="preserve">remaining issues of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315513C" w14:textId="0F81E437" w:rsidR="00B345CE" w:rsidRPr="00D95E82" w:rsidRDefault="00B345CE" w:rsidP="00B345CE">
      <w:pPr>
        <w:spacing w:after="120" w:line="276" w:lineRule="auto"/>
        <w:jc w:val="both"/>
        <w:rPr>
          <w:rFonts w:ascii="Times New Roman" w:hAnsi="Times New Roman" w:cs="Times New Roman"/>
          <w:i/>
        </w:rPr>
      </w:pPr>
      <w:r w:rsidRPr="008005D2">
        <w:rPr>
          <w:rFonts w:ascii="Times New Roman" w:hAnsi="Times New Roman" w:cs="Times New Roman"/>
          <w:b/>
          <w:i/>
          <w:u w:val="single"/>
        </w:rPr>
        <w:t xml:space="preserve">Proposal </w:t>
      </w:r>
      <w:r>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Pr>
          <w:rFonts w:ascii="Times New Roman" w:hAnsi="Times New Roman" w:cs="Times New Roman"/>
          <w:i/>
        </w:rPr>
        <w:t>A</w:t>
      </w:r>
      <w:r w:rsidRPr="008005D2">
        <w:rPr>
          <w:rFonts w:ascii="Times New Roman" w:hAnsi="Times New Roman" w:cs="Times New Roman"/>
          <w:i/>
        </w:rPr>
        <w:t xml:space="preserve"> Tx UE is not allowed to enable HARQ feedback when CBR is higher than a threshold.</w:t>
      </w:r>
    </w:p>
    <w:p w14:paraId="41521C8D" w14:textId="77777777" w:rsidR="005B318D" w:rsidRPr="00F95C02" w:rsidRDefault="005B318D" w:rsidP="005B318D">
      <w:pPr>
        <w:spacing w:after="120" w:line="276" w:lineRule="auto"/>
        <w:jc w:val="both"/>
      </w:pPr>
      <w:r w:rsidRPr="00F95C02">
        <w:rPr>
          <w:rFonts w:ascii="Times New Roman" w:hAnsi="Times New Roman" w:cs="Times New Roman"/>
          <w:b/>
          <w:i/>
        </w:rPr>
        <w:t xml:space="preserve">Proposal 2: </w:t>
      </w:r>
      <w:r w:rsidRPr="00F95C02">
        <w:rPr>
          <w:rFonts w:ascii="Times New Roman" w:hAnsi="Times New Roman" w:cs="Times New Roman"/>
          <w:bCs/>
          <w:i/>
        </w:rPr>
        <w:t>Introduce a DTX indication from PHY layer to MAC layer</w:t>
      </w:r>
      <w:r>
        <w:rPr>
          <w:rFonts w:ascii="Times New Roman" w:hAnsi="Times New Roman" w:cs="Times New Roman"/>
          <w:bCs/>
          <w:i/>
        </w:rPr>
        <w:t xml:space="preserve"> when no PSFCH is received at a PSFCH reception</w:t>
      </w:r>
      <w:r w:rsidRPr="00F95C02">
        <w:rPr>
          <w:rFonts w:ascii="Times New Roman" w:hAnsi="Times New Roman" w:cs="Times New Roman"/>
          <w:bCs/>
          <w:i/>
        </w:rPr>
        <w:t xml:space="preserve"> </w:t>
      </w:r>
    </w:p>
    <w:p w14:paraId="6B08D8EE" w14:textId="5197C4D0" w:rsidR="005B318D" w:rsidRPr="00F95C02" w:rsidRDefault="005B318D" w:rsidP="005B318D">
      <w:pPr>
        <w:spacing w:after="120" w:line="276" w:lineRule="auto"/>
        <w:jc w:val="both"/>
        <w:rPr>
          <w:rFonts w:ascii="Times New Roman" w:hAnsi="Times New Roman" w:cs="Times New Roman"/>
          <w:b/>
          <w:bCs/>
          <w:i/>
        </w:rPr>
      </w:pPr>
      <w:r w:rsidRPr="00F95C02">
        <w:rPr>
          <w:rFonts w:ascii="Times New Roman" w:hAnsi="Times New Roman" w:cs="Times New Roman"/>
          <w:b/>
          <w:i/>
        </w:rPr>
        <w:t xml:space="preserve">Proposal </w:t>
      </w:r>
      <w:r>
        <w:rPr>
          <w:rFonts w:ascii="Times New Roman" w:hAnsi="Times New Roman" w:cs="Times New Roman"/>
          <w:b/>
          <w:i/>
        </w:rPr>
        <w:t>3</w:t>
      </w:r>
      <w:r w:rsidRPr="00F95C02">
        <w:rPr>
          <w:rFonts w:ascii="Times New Roman" w:hAnsi="Times New Roman" w:cs="Times New Roman"/>
          <w:b/>
          <w:i/>
        </w:rPr>
        <w:t xml:space="preserve">: </w:t>
      </w:r>
      <w:r w:rsidRPr="00F95C02">
        <w:rPr>
          <w:rFonts w:ascii="Times New Roman" w:hAnsi="Times New Roman" w:cs="Times New Roman"/>
          <w:bCs/>
          <w:i/>
        </w:rPr>
        <w:t xml:space="preserve">Adopt the following text proposal to capture handling of </w:t>
      </w:r>
      <w:proofErr w:type="spellStart"/>
      <w:r w:rsidRPr="00F95C02">
        <w:rPr>
          <w:rFonts w:ascii="Times New Roman" w:hAnsi="Times New Roman" w:cs="Times New Roman"/>
          <w:bCs/>
          <w:i/>
        </w:rPr>
        <w:t>unicat</w:t>
      </w:r>
      <w:proofErr w:type="spellEnd"/>
      <w:r w:rsidRPr="00F95C02">
        <w:rPr>
          <w:rFonts w:ascii="Times New Roman" w:hAnsi="Times New Roman" w:cs="Times New Roman"/>
          <w:bCs/>
          <w:i/>
        </w:rPr>
        <w:t>, groupcast Option 1 and Option 2 HARQACK, NACK and DTX indication to higher layers in TS 38.213</w:t>
      </w:r>
    </w:p>
    <w:p w14:paraId="7EEE4251" w14:textId="77777777" w:rsidR="005B318D" w:rsidRDefault="005B318D" w:rsidP="005B318D">
      <w:pPr>
        <w:jc w:val="center"/>
        <w:rPr>
          <w:color w:val="FF0000"/>
          <w:lang w:eastAsia="zh-CN"/>
        </w:rPr>
      </w:pPr>
      <w:r>
        <w:rPr>
          <w:color w:val="FF0000"/>
          <w:lang w:eastAsia="zh-CN"/>
        </w:rPr>
        <w:t>----</w:t>
      </w:r>
      <w:r w:rsidRPr="00B71388">
        <w:rPr>
          <w:color w:val="FF0000"/>
          <w:lang w:eastAsia="zh-CN"/>
        </w:rPr>
        <w:t>------------------------------------------------</w:t>
      </w:r>
      <w:r w:rsidRPr="00F95C02">
        <w:rPr>
          <w:rFonts w:ascii="Times New Roman" w:hAnsi="Times New Roman" w:cs="Times New Roman"/>
        </w:rPr>
        <w:t>begin text proposal for 38.21</w:t>
      </w:r>
      <w:r>
        <w:rPr>
          <w:rFonts w:ascii="Times New Roman" w:hAnsi="Times New Roman" w:cs="Times New Roman"/>
        </w:rPr>
        <w:t>3</w:t>
      </w:r>
      <w:r w:rsidRPr="00B71388">
        <w:rPr>
          <w:color w:val="FF0000"/>
          <w:lang w:eastAsia="zh-CN"/>
        </w:rPr>
        <w:t>-------------------------------------------</w:t>
      </w:r>
    </w:p>
    <w:p w14:paraId="15731025" w14:textId="77777777" w:rsidR="005B318D" w:rsidRPr="00474007" w:rsidRDefault="005B318D" w:rsidP="005B318D">
      <w:pPr>
        <w:keepNext/>
        <w:keepLines/>
        <w:spacing w:after="0" w:line="256" w:lineRule="auto"/>
        <w:ind w:left="1136" w:hanging="1136"/>
        <w:jc w:val="both"/>
        <w:outlineLvl w:val="1"/>
        <w:rPr>
          <w:rFonts w:ascii="Arial" w:eastAsia="Malgun Gothic" w:hAnsi="Arial"/>
          <w:kern w:val="2"/>
          <w:sz w:val="32"/>
          <w:lang w:val="en-GB"/>
        </w:rPr>
      </w:pPr>
      <w:r w:rsidRPr="00474007">
        <w:rPr>
          <w:rFonts w:ascii="Arial" w:eastAsia="Malgun Gothic" w:hAnsi="Arial"/>
          <w:kern w:val="2"/>
          <w:sz w:val="32"/>
        </w:rPr>
        <w:t>16.3.1</w:t>
      </w:r>
      <w:r w:rsidRPr="00474007">
        <w:rPr>
          <w:rFonts w:ascii="Arial" w:eastAsia="Malgun Gothic" w:hAnsi="Arial"/>
          <w:kern w:val="2"/>
          <w:sz w:val="32"/>
        </w:rPr>
        <w:tab/>
        <w:t xml:space="preserve">UE procedure for receiving HARQ-ACK on sidelink </w:t>
      </w:r>
    </w:p>
    <w:p w14:paraId="7A3F1283" w14:textId="77777777" w:rsidR="005B318D" w:rsidRDefault="005B318D" w:rsidP="005B318D">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Pr>
          <w:rFonts w:ascii="Times New Roman" w:hAnsi="Times New Roman" w:cs="Times New Roman"/>
        </w:rPr>
        <w:t>associated with a SCI format 2-A with</w:t>
      </w:r>
      <w:r w:rsidRPr="007E52B3">
        <w:rPr>
          <w:rFonts w:ascii="Times New Roman" w:hAnsi="Times New Roman" w:cs="Times New Roman"/>
        </w:rPr>
        <w:t xml:space="preserve"> the HARQ feedback enabled/disabled indicator field </w:t>
      </w:r>
      <w:r>
        <w:rPr>
          <w:rFonts w:ascii="Times New Roman" w:hAnsi="Times New Roman" w:cs="Times New Roman"/>
        </w:rPr>
        <w:t>value of “</w:t>
      </w:r>
      <w:r w:rsidRPr="007E52B3">
        <w:rPr>
          <w:rFonts w:ascii="Times New Roman" w:hAnsi="Times New Roman" w:cs="Times New Roman"/>
        </w:rPr>
        <w:t>1</w:t>
      </w:r>
      <w:r>
        <w:rPr>
          <w:rFonts w:ascii="Times New Roman" w:hAnsi="Times New Roman" w:cs="Times New Roman"/>
        </w:rPr>
        <w:t>”</w:t>
      </w:r>
      <w:r w:rsidRPr="007E52B3">
        <w:rPr>
          <w:rFonts w:ascii="Times New Roman" w:hAnsi="Times New Roman" w:cs="Times New Roman"/>
        </w:rPr>
        <w:t xml:space="preserve"> </w:t>
      </w:r>
      <w:r>
        <w:rPr>
          <w:rFonts w:ascii="Times New Roman" w:hAnsi="Times New Roman" w:cs="Times New Roman"/>
        </w:rPr>
        <w:t xml:space="preserve">and </w:t>
      </w:r>
      <w:r w:rsidRPr="00A22D7B">
        <w:rPr>
          <w:rFonts w:ascii="Times New Roman" w:hAnsi="Times New Roman" w:cs="Times New Roman"/>
        </w:rPr>
        <w:t xml:space="preserve">Cast type indicator field value of "10" </w:t>
      </w:r>
      <w:r w:rsidRPr="007E52B3">
        <w:rPr>
          <w:rFonts w:ascii="Times New Roman" w:hAnsi="Times New Roman" w:cs="Times New Roman"/>
        </w:rPr>
        <w:t xml:space="preserve">[5, TS 38.212], </w:t>
      </w:r>
      <w:r>
        <w:rPr>
          <w:rFonts w:ascii="Times New Roman" w:hAnsi="Times New Roman" w:cs="Times New Roman"/>
        </w:rPr>
        <w:t>the UE shall determine the PSFCH resource index, m</w:t>
      </w:r>
      <w:r w:rsidRPr="00E63619">
        <w:rPr>
          <w:rFonts w:ascii="Times New Roman" w:hAnsi="Times New Roman" w:cs="Times New Roman"/>
          <w:vertAlign w:val="subscript"/>
        </w:rPr>
        <w:t>0</w:t>
      </w:r>
      <w:r>
        <w:rPr>
          <w:rFonts w:ascii="Times New Roman" w:hAnsi="Times New Roman" w:cs="Times New Roman"/>
        </w:rPr>
        <w:t xml:space="preserve"> and </w:t>
      </w:r>
      <w:proofErr w:type="spellStart"/>
      <w:r>
        <w:rPr>
          <w:rFonts w:ascii="Times New Roman" w:hAnsi="Times New Roman" w:cs="Times New Roman"/>
        </w:rPr>
        <w:t>m</w:t>
      </w:r>
      <w:r w:rsidRPr="00E63619">
        <w:rPr>
          <w:rFonts w:ascii="Times New Roman" w:hAnsi="Times New Roman" w:cs="Times New Roman"/>
          <w:vertAlign w:val="subscript"/>
        </w:rPr>
        <w:t>cs</w:t>
      </w:r>
      <w:proofErr w:type="spellEnd"/>
      <w:r>
        <w:rPr>
          <w:rFonts w:ascii="Times New Roman" w:hAnsi="Times New Roman" w:cs="Times New Roman"/>
        </w:rPr>
        <w:t xml:space="preserve"> values corresponding to a PSFCH reception according to section 16.3 and 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Pr>
          <w:rFonts w:ascii="Times New Roman" w:hAnsi="Times New Roman" w:cs="Times New Roman"/>
        </w:rPr>
        <w:t>the</w:t>
      </w:r>
      <w:r w:rsidRPr="007E52B3">
        <w:rPr>
          <w:rFonts w:ascii="Times New Roman" w:hAnsi="Times New Roman" w:cs="Times New Roman"/>
        </w:rPr>
        <w:t xml:space="preserve"> PSFCH </w:t>
      </w:r>
      <w:r>
        <w:rPr>
          <w:rFonts w:ascii="Times New Roman" w:hAnsi="Times New Roman" w:cs="Times New Roman"/>
        </w:rPr>
        <w:t>reception</w:t>
      </w:r>
      <w:r w:rsidRPr="007E52B3">
        <w:rPr>
          <w:rFonts w:ascii="Times New Roman" w:hAnsi="Times New Roman" w:cs="Times New Roman"/>
        </w:rPr>
        <w:t xml:space="preserve"> in the resource pool.</w:t>
      </w:r>
      <w:r>
        <w:rPr>
          <w:rFonts w:ascii="Times New Roman" w:hAnsi="Times New Roman" w:cs="Times New Roman"/>
        </w:rPr>
        <w:t xml:space="preserve">  The UE shall indicate to higher layers the</w:t>
      </w:r>
      <w:r w:rsidRPr="00A22D7B">
        <w:rPr>
          <w:rFonts w:ascii="Times New Roman" w:hAnsi="Times New Roman" w:cs="Times New Roman"/>
        </w:rPr>
        <w:t xml:space="preserve"> same value as a value of HARQ-ACK information the UE </w:t>
      </w:r>
      <w:r>
        <w:rPr>
          <w:rFonts w:ascii="Times New Roman" w:hAnsi="Times New Roman" w:cs="Times New Roman"/>
        </w:rPr>
        <w:t>decodes</w:t>
      </w:r>
      <w:r w:rsidRPr="00A22D7B">
        <w:rPr>
          <w:rFonts w:ascii="Times New Roman" w:hAnsi="Times New Roman" w:cs="Times New Roman"/>
        </w:rPr>
        <w:t xml:space="preserve"> </w:t>
      </w:r>
      <w:r>
        <w:rPr>
          <w:rFonts w:ascii="Times New Roman" w:hAnsi="Times New Roman" w:cs="Times New Roman"/>
        </w:rPr>
        <w:t>at</w:t>
      </w:r>
      <w:r w:rsidRPr="00A22D7B">
        <w:rPr>
          <w:rFonts w:ascii="Times New Roman" w:hAnsi="Times New Roman" w:cs="Times New Roman"/>
        </w:rPr>
        <w:t xml:space="preserve"> </w:t>
      </w:r>
      <w:r>
        <w:rPr>
          <w:rFonts w:ascii="Times New Roman" w:hAnsi="Times New Roman" w:cs="Times New Roman"/>
        </w:rPr>
        <w:t>the</w:t>
      </w:r>
      <w:r w:rsidRPr="00A22D7B">
        <w:rPr>
          <w:rFonts w:ascii="Times New Roman" w:hAnsi="Times New Roman" w:cs="Times New Roman"/>
        </w:rPr>
        <w:t xml:space="preserve"> PSFCH reception and, if the UE determines that a PSFCH is not received at the PSFCH reception, </w:t>
      </w:r>
      <w:r>
        <w:rPr>
          <w:rFonts w:ascii="Times New Roman" w:hAnsi="Times New Roman" w:cs="Times New Roman"/>
        </w:rPr>
        <w:t xml:space="preserve">the UE shall indicate a DTX to higher layers. </w:t>
      </w:r>
    </w:p>
    <w:p w14:paraId="60B618D5" w14:textId="77777777" w:rsidR="005B318D" w:rsidRDefault="005B318D" w:rsidP="005B318D">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Pr>
          <w:rFonts w:ascii="Times New Roman" w:hAnsi="Times New Roman" w:cs="Times New Roman"/>
        </w:rPr>
        <w:t>associated with a SCI format 2-A with</w:t>
      </w:r>
      <w:r w:rsidRPr="007E52B3">
        <w:rPr>
          <w:rFonts w:ascii="Times New Roman" w:hAnsi="Times New Roman" w:cs="Times New Roman"/>
        </w:rPr>
        <w:t xml:space="preserve"> the HARQ feedback enabled/disabled indicator field </w:t>
      </w:r>
      <w:r>
        <w:rPr>
          <w:rFonts w:ascii="Times New Roman" w:hAnsi="Times New Roman" w:cs="Times New Roman"/>
        </w:rPr>
        <w:t>value of “</w:t>
      </w:r>
      <w:r w:rsidRPr="007E52B3">
        <w:rPr>
          <w:rFonts w:ascii="Times New Roman" w:hAnsi="Times New Roman" w:cs="Times New Roman"/>
        </w:rPr>
        <w:t>1</w:t>
      </w:r>
      <w:r>
        <w:rPr>
          <w:rFonts w:ascii="Times New Roman" w:hAnsi="Times New Roman" w:cs="Times New Roman"/>
        </w:rPr>
        <w:t>”</w:t>
      </w:r>
      <w:r w:rsidRPr="007E52B3">
        <w:rPr>
          <w:rFonts w:ascii="Times New Roman" w:hAnsi="Times New Roman" w:cs="Times New Roman"/>
        </w:rPr>
        <w:t xml:space="preserve"> </w:t>
      </w:r>
      <w:r>
        <w:rPr>
          <w:rFonts w:ascii="Times New Roman" w:hAnsi="Times New Roman" w:cs="Times New Roman"/>
        </w:rPr>
        <w:t xml:space="preserve">and </w:t>
      </w:r>
      <w:r w:rsidRPr="00A22D7B">
        <w:rPr>
          <w:rFonts w:ascii="Times New Roman" w:hAnsi="Times New Roman" w:cs="Times New Roman"/>
        </w:rPr>
        <w:t>Cast type indicator field value of "</w:t>
      </w:r>
      <w:r>
        <w:rPr>
          <w:rFonts w:ascii="Times New Roman" w:hAnsi="Times New Roman" w:cs="Times New Roman"/>
        </w:rPr>
        <w:t>01</w:t>
      </w:r>
      <w:r w:rsidRPr="00A22D7B">
        <w:rPr>
          <w:rFonts w:ascii="Times New Roman" w:hAnsi="Times New Roman" w:cs="Times New Roman"/>
        </w:rPr>
        <w:t xml:space="preserve">" </w:t>
      </w:r>
      <w:r w:rsidRPr="007E52B3">
        <w:rPr>
          <w:rFonts w:ascii="Times New Roman" w:hAnsi="Times New Roman" w:cs="Times New Roman"/>
        </w:rPr>
        <w:t xml:space="preserve">[5, TS 38.212], </w:t>
      </w:r>
      <w:r>
        <w:rPr>
          <w:rFonts w:ascii="Times New Roman" w:hAnsi="Times New Roman" w:cs="Times New Roman"/>
        </w:rPr>
        <w:t>the UE shall determine the PSFCH resource index, m</w:t>
      </w:r>
      <w:r w:rsidRPr="00E63619">
        <w:rPr>
          <w:rFonts w:ascii="Times New Roman" w:hAnsi="Times New Roman" w:cs="Times New Roman"/>
          <w:vertAlign w:val="subscript"/>
        </w:rPr>
        <w:t>0</w:t>
      </w:r>
      <w:r>
        <w:rPr>
          <w:rFonts w:ascii="Times New Roman" w:hAnsi="Times New Roman" w:cs="Times New Roman"/>
        </w:rPr>
        <w:t xml:space="preserve"> and </w:t>
      </w:r>
      <w:proofErr w:type="spellStart"/>
      <w:r>
        <w:rPr>
          <w:rFonts w:ascii="Times New Roman" w:hAnsi="Times New Roman" w:cs="Times New Roman"/>
        </w:rPr>
        <w:t>m</w:t>
      </w:r>
      <w:r w:rsidRPr="00E63619">
        <w:rPr>
          <w:rFonts w:ascii="Times New Roman" w:hAnsi="Times New Roman" w:cs="Times New Roman"/>
          <w:vertAlign w:val="subscript"/>
        </w:rPr>
        <w:t>cs</w:t>
      </w:r>
      <w:proofErr w:type="spellEnd"/>
      <w:r>
        <w:rPr>
          <w:rFonts w:ascii="Times New Roman" w:hAnsi="Times New Roman" w:cs="Times New Roman"/>
        </w:rPr>
        <w:t xml:space="preserve"> values </w:t>
      </w:r>
      <w:r w:rsidRPr="00E32940">
        <w:rPr>
          <w:rFonts w:ascii="Times New Roman" w:hAnsi="Times New Roman" w:cs="Times New Roman"/>
        </w:rPr>
        <w:t xml:space="preserve">corresponding to </w:t>
      </w:r>
      <w:r>
        <w:rPr>
          <w:rFonts w:ascii="Times New Roman" w:hAnsi="Times New Roman" w:cs="Times New Roman"/>
        </w:rPr>
        <w:t xml:space="preserve">a PSFCH reception of </w:t>
      </w:r>
      <w:r w:rsidRPr="00E32940">
        <w:rPr>
          <w:rFonts w:ascii="Times New Roman" w:hAnsi="Times New Roman" w:cs="Times New Roman"/>
        </w:rPr>
        <w:t xml:space="preserve">every identity M_ID of the UEs that the UE expects to receive the PSSCH </w:t>
      </w:r>
      <w:r>
        <w:rPr>
          <w:rFonts w:ascii="Times New Roman" w:hAnsi="Times New Roman" w:cs="Times New Roman"/>
        </w:rPr>
        <w:t xml:space="preserve">according to section 16.3.  The UE shall 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Pr>
          <w:rFonts w:ascii="Times New Roman" w:hAnsi="Times New Roman" w:cs="Times New Roman"/>
        </w:rPr>
        <w:t>all determined</w:t>
      </w:r>
      <w:r w:rsidRPr="007E52B3">
        <w:rPr>
          <w:rFonts w:ascii="Times New Roman" w:hAnsi="Times New Roman" w:cs="Times New Roman"/>
        </w:rPr>
        <w:t xml:space="preserve"> PSFCH </w:t>
      </w:r>
      <w:r>
        <w:rPr>
          <w:rFonts w:ascii="Times New Roman" w:hAnsi="Times New Roman" w:cs="Times New Roman"/>
        </w:rPr>
        <w:t>receptions</w:t>
      </w:r>
      <w:r w:rsidRPr="007E52B3">
        <w:rPr>
          <w:rFonts w:ascii="Times New Roman" w:hAnsi="Times New Roman" w:cs="Times New Roman"/>
        </w:rPr>
        <w:t xml:space="preserve"> in the resource pool.</w:t>
      </w:r>
      <w:r>
        <w:rPr>
          <w:rFonts w:ascii="Times New Roman" w:hAnsi="Times New Roman" w:cs="Times New Roman"/>
        </w:rPr>
        <w:t xml:space="preserve">  The UE shall indicate ACK to higher layers </w:t>
      </w:r>
      <w:r w:rsidRPr="00E32940">
        <w:rPr>
          <w:rFonts w:ascii="Times New Roman" w:hAnsi="Times New Roman" w:cs="Times New Roman"/>
        </w:rPr>
        <w:t xml:space="preserve">if the UE </w:t>
      </w:r>
      <w:r>
        <w:rPr>
          <w:rFonts w:ascii="Times New Roman" w:hAnsi="Times New Roman" w:cs="Times New Roman"/>
        </w:rPr>
        <w:t>decodes</w:t>
      </w:r>
      <w:r w:rsidRPr="00E32940">
        <w:rPr>
          <w:rFonts w:ascii="Times New Roman" w:hAnsi="Times New Roman" w:cs="Times New Roman"/>
        </w:rPr>
        <w:t xml:space="preserve"> ACK </w:t>
      </w:r>
      <w:r>
        <w:rPr>
          <w:rFonts w:ascii="Times New Roman" w:hAnsi="Times New Roman" w:cs="Times New Roman"/>
        </w:rPr>
        <w:t>at</w:t>
      </w:r>
      <w:r w:rsidRPr="00E32940">
        <w:rPr>
          <w:rFonts w:ascii="Times New Roman" w:hAnsi="Times New Roman" w:cs="Times New Roman"/>
        </w:rPr>
        <w:t xml:space="preserve"> </w:t>
      </w:r>
      <w:r>
        <w:rPr>
          <w:rFonts w:ascii="Times New Roman" w:hAnsi="Times New Roman" w:cs="Times New Roman"/>
        </w:rPr>
        <w:t>all determined PSFCH receptions</w:t>
      </w:r>
      <w:r w:rsidRPr="00E32940">
        <w:rPr>
          <w:rFonts w:ascii="Times New Roman" w:hAnsi="Times New Roman" w:cs="Times New Roman"/>
        </w:rPr>
        <w:t xml:space="preserve">, </w:t>
      </w:r>
      <w:r>
        <w:rPr>
          <w:rFonts w:ascii="Times New Roman" w:hAnsi="Times New Roman" w:cs="Times New Roman"/>
        </w:rPr>
        <w:t xml:space="preserve">otherwise the UE shall indicate a NACK to higher layers. </w:t>
      </w:r>
    </w:p>
    <w:p w14:paraId="44E39D4A" w14:textId="77777777" w:rsidR="005B318D" w:rsidRDefault="005B318D" w:rsidP="005B318D">
      <w:pPr>
        <w:spacing w:line="256" w:lineRule="auto"/>
        <w:jc w:val="both"/>
        <w:rPr>
          <w:rFonts w:ascii="Times New Roman" w:hAnsi="Times New Roman" w:cs="Times New Roman"/>
        </w:rPr>
      </w:pPr>
      <w:r w:rsidRPr="007E52B3">
        <w:rPr>
          <w:rFonts w:ascii="Times New Roman" w:hAnsi="Times New Roman" w:cs="Times New Roman"/>
        </w:rPr>
        <w:t xml:space="preserve">If a UE </w:t>
      </w:r>
      <w:r>
        <w:rPr>
          <w:rFonts w:ascii="Times New Roman" w:hAnsi="Times New Roman" w:cs="Times New Roman"/>
        </w:rPr>
        <w:t>transmits</w:t>
      </w:r>
      <w:r w:rsidRPr="007E52B3">
        <w:rPr>
          <w:rFonts w:ascii="Times New Roman" w:hAnsi="Times New Roman" w:cs="Times New Roman"/>
        </w:rPr>
        <w:t xml:space="preserve"> a PSSCH in a resource pool </w:t>
      </w:r>
      <w:r>
        <w:rPr>
          <w:rFonts w:ascii="Times New Roman" w:hAnsi="Times New Roman" w:cs="Times New Roman"/>
        </w:rPr>
        <w:t>associated with a SCI format 2-B with</w:t>
      </w:r>
      <w:r w:rsidRPr="007E52B3">
        <w:rPr>
          <w:rFonts w:ascii="Times New Roman" w:hAnsi="Times New Roman" w:cs="Times New Roman"/>
        </w:rPr>
        <w:t xml:space="preserve"> the HARQ feedback enabled/disabled indicator field </w:t>
      </w:r>
      <w:r>
        <w:rPr>
          <w:rFonts w:ascii="Times New Roman" w:hAnsi="Times New Roman" w:cs="Times New Roman"/>
        </w:rPr>
        <w:t>value of “</w:t>
      </w:r>
      <w:r w:rsidRPr="007E52B3">
        <w:rPr>
          <w:rFonts w:ascii="Times New Roman" w:hAnsi="Times New Roman" w:cs="Times New Roman"/>
        </w:rPr>
        <w:t>1</w:t>
      </w:r>
      <w:r>
        <w:rPr>
          <w:rFonts w:ascii="Times New Roman" w:hAnsi="Times New Roman" w:cs="Times New Roman"/>
        </w:rPr>
        <w:t>”</w:t>
      </w:r>
      <w:r w:rsidRPr="007E52B3">
        <w:rPr>
          <w:rFonts w:ascii="Times New Roman" w:hAnsi="Times New Roman" w:cs="Times New Roman"/>
        </w:rPr>
        <w:t xml:space="preserve"> [5, TS 38.212], </w:t>
      </w:r>
      <w:r>
        <w:rPr>
          <w:rFonts w:ascii="Times New Roman" w:hAnsi="Times New Roman" w:cs="Times New Roman"/>
        </w:rPr>
        <w:t>the UE shall determine the PSFCH resource index, m</w:t>
      </w:r>
      <w:r w:rsidRPr="00E63619">
        <w:rPr>
          <w:rFonts w:ascii="Times New Roman" w:hAnsi="Times New Roman" w:cs="Times New Roman"/>
          <w:vertAlign w:val="subscript"/>
        </w:rPr>
        <w:t>0</w:t>
      </w:r>
      <w:r>
        <w:rPr>
          <w:rFonts w:ascii="Times New Roman" w:hAnsi="Times New Roman" w:cs="Times New Roman"/>
        </w:rPr>
        <w:t xml:space="preserve"> and </w:t>
      </w:r>
      <w:proofErr w:type="spellStart"/>
      <w:r>
        <w:rPr>
          <w:rFonts w:ascii="Times New Roman" w:hAnsi="Times New Roman" w:cs="Times New Roman"/>
        </w:rPr>
        <w:t>m</w:t>
      </w:r>
      <w:r w:rsidRPr="00E63619">
        <w:rPr>
          <w:rFonts w:ascii="Times New Roman" w:hAnsi="Times New Roman" w:cs="Times New Roman"/>
          <w:vertAlign w:val="subscript"/>
        </w:rPr>
        <w:t>cs</w:t>
      </w:r>
      <w:proofErr w:type="spellEnd"/>
      <w:r>
        <w:rPr>
          <w:rFonts w:ascii="Times New Roman" w:hAnsi="Times New Roman" w:cs="Times New Roman"/>
        </w:rPr>
        <w:t xml:space="preserve"> values </w:t>
      </w:r>
      <w:r w:rsidRPr="00E32940">
        <w:rPr>
          <w:rFonts w:ascii="Times New Roman" w:hAnsi="Times New Roman" w:cs="Times New Roman"/>
        </w:rPr>
        <w:t xml:space="preserve">corresponding to </w:t>
      </w:r>
      <w:r>
        <w:rPr>
          <w:rFonts w:ascii="Times New Roman" w:hAnsi="Times New Roman" w:cs="Times New Roman"/>
        </w:rPr>
        <w:t>a PSFCH reception according to section 16.3</w:t>
      </w:r>
      <w:r w:rsidRPr="003A2CAD">
        <w:rPr>
          <w:rFonts w:ascii="Times New Roman" w:hAnsi="Times New Roman" w:cs="Times New Roman"/>
        </w:rPr>
        <w:t xml:space="preserve"> </w:t>
      </w:r>
      <w:r>
        <w:rPr>
          <w:rFonts w:ascii="Times New Roman" w:hAnsi="Times New Roman" w:cs="Times New Roman"/>
        </w:rPr>
        <w:t xml:space="preserve">and attempt to receive </w:t>
      </w:r>
      <w:r w:rsidRPr="007E52B3">
        <w:rPr>
          <w:rFonts w:ascii="Times New Roman" w:hAnsi="Times New Roman" w:cs="Times New Roman"/>
        </w:rPr>
        <w:t xml:space="preserve">the </w:t>
      </w:r>
      <w:r>
        <w:rPr>
          <w:rFonts w:ascii="Times New Roman" w:hAnsi="Times New Roman" w:cs="Times New Roman"/>
        </w:rPr>
        <w:t xml:space="preserve">corresponding </w:t>
      </w:r>
      <w:r w:rsidRPr="007E52B3">
        <w:rPr>
          <w:rFonts w:ascii="Times New Roman" w:hAnsi="Times New Roman" w:cs="Times New Roman"/>
        </w:rPr>
        <w:t xml:space="preserve">HARQ-ACK information in </w:t>
      </w:r>
      <w:r>
        <w:rPr>
          <w:rFonts w:ascii="Times New Roman" w:hAnsi="Times New Roman" w:cs="Times New Roman"/>
        </w:rPr>
        <w:t>the</w:t>
      </w:r>
      <w:r w:rsidRPr="007E52B3">
        <w:rPr>
          <w:rFonts w:ascii="Times New Roman" w:hAnsi="Times New Roman" w:cs="Times New Roman"/>
        </w:rPr>
        <w:t xml:space="preserve"> PSFCH </w:t>
      </w:r>
      <w:r>
        <w:rPr>
          <w:rFonts w:ascii="Times New Roman" w:hAnsi="Times New Roman" w:cs="Times New Roman"/>
        </w:rPr>
        <w:t>reception</w:t>
      </w:r>
      <w:r w:rsidRPr="007E52B3">
        <w:rPr>
          <w:rFonts w:ascii="Times New Roman" w:hAnsi="Times New Roman" w:cs="Times New Roman"/>
        </w:rPr>
        <w:t xml:space="preserve"> in the resource pool.</w:t>
      </w:r>
      <w:r>
        <w:rPr>
          <w:rFonts w:ascii="Times New Roman" w:hAnsi="Times New Roman" w:cs="Times New Roman"/>
        </w:rPr>
        <w:t xml:space="preserve">  The UE shall indicate ACK to higher layers </w:t>
      </w:r>
      <w:r w:rsidRPr="003A24D6">
        <w:rPr>
          <w:rFonts w:ascii="Times New Roman" w:hAnsi="Times New Roman" w:cs="Times New Roman"/>
        </w:rPr>
        <w:t xml:space="preserve">when the UE determines that a PSFCH is not received at the PSFCH </w:t>
      </w:r>
      <w:proofErr w:type="gramStart"/>
      <w:r w:rsidRPr="003A24D6">
        <w:rPr>
          <w:rFonts w:ascii="Times New Roman" w:hAnsi="Times New Roman" w:cs="Times New Roman"/>
        </w:rPr>
        <w:t>reception</w:t>
      </w:r>
      <w:r>
        <w:rPr>
          <w:rFonts w:ascii="Times New Roman" w:hAnsi="Times New Roman" w:cs="Times New Roman"/>
        </w:rPr>
        <w:t>,</w:t>
      </w:r>
      <w:r w:rsidRPr="003A24D6" w:rsidDel="003A24D6">
        <w:rPr>
          <w:rFonts w:ascii="Times New Roman" w:hAnsi="Times New Roman" w:cs="Times New Roman"/>
        </w:rPr>
        <w:t xml:space="preserve"> </w:t>
      </w:r>
      <w:r w:rsidRPr="00E32940">
        <w:rPr>
          <w:rFonts w:ascii="Times New Roman" w:hAnsi="Times New Roman" w:cs="Times New Roman"/>
        </w:rPr>
        <w:t xml:space="preserve"> </w:t>
      </w:r>
      <w:r>
        <w:rPr>
          <w:rFonts w:ascii="Times New Roman" w:hAnsi="Times New Roman" w:cs="Times New Roman"/>
        </w:rPr>
        <w:t>otherwise</w:t>
      </w:r>
      <w:proofErr w:type="gramEnd"/>
      <w:r>
        <w:rPr>
          <w:rFonts w:ascii="Times New Roman" w:hAnsi="Times New Roman" w:cs="Times New Roman"/>
        </w:rPr>
        <w:t xml:space="preserve"> the UE shall indicate a NACK to higher layers. </w:t>
      </w:r>
    </w:p>
    <w:p w14:paraId="6B15E7A9" w14:textId="77777777" w:rsidR="005B318D" w:rsidRPr="00F95C02" w:rsidRDefault="005B318D" w:rsidP="005B318D">
      <w:pPr>
        <w:spacing w:line="256" w:lineRule="auto"/>
        <w:jc w:val="both"/>
        <w:rPr>
          <w:rFonts w:ascii="Times New Roman" w:hAnsi="Times New Roman" w:cs="Times New Roman"/>
        </w:rPr>
      </w:pPr>
      <w:r w:rsidRPr="00F95C02">
        <w:rPr>
          <w:rFonts w:ascii="Times New Roman" w:hAnsi="Times New Roman" w:cs="Times New Roman"/>
        </w:rPr>
        <w:t xml:space="preserve">The UE </w:t>
      </w:r>
      <w:r>
        <w:rPr>
          <w:rFonts w:ascii="Times New Roman" w:hAnsi="Times New Roman" w:cs="Times New Roman"/>
        </w:rPr>
        <w:t>shall indicate NACK to higher layer</w:t>
      </w:r>
      <w:r w:rsidRPr="00F95C02">
        <w:rPr>
          <w:rFonts w:ascii="Times New Roman" w:hAnsi="Times New Roman" w:cs="Times New Roman"/>
        </w:rPr>
        <w:t xml:space="preserve"> when, due to prioritization, as described in </w:t>
      </w:r>
      <w:r>
        <w:rPr>
          <w:rFonts w:ascii="Times New Roman" w:hAnsi="Times New Roman" w:cs="Times New Roman"/>
        </w:rPr>
        <w:t>section</w:t>
      </w:r>
      <w:r w:rsidRPr="00F95C02">
        <w:rPr>
          <w:rFonts w:ascii="Times New Roman" w:hAnsi="Times New Roman" w:cs="Times New Roman"/>
        </w:rPr>
        <w:t xml:space="preserve"> 16.2.4, the UE does not receive PSFCH in </w:t>
      </w:r>
      <w:r>
        <w:rPr>
          <w:rFonts w:ascii="Times New Roman" w:hAnsi="Times New Roman" w:cs="Times New Roman"/>
        </w:rPr>
        <w:t>any</w:t>
      </w:r>
      <w:r w:rsidRPr="00F95C02">
        <w:rPr>
          <w:rFonts w:ascii="Times New Roman" w:hAnsi="Times New Roman" w:cs="Times New Roman"/>
        </w:rPr>
        <w:t xml:space="preserve"> PSFCH reception</w:t>
      </w:r>
      <w:r>
        <w:rPr>
          <w:rFonts w:ascii="Times New Roman" w:hAnsi="Times New Roman" w:cs="Times New Roman"/>
        </w:rPr>
        <w:t xml:space="preserve"> </w:t>
      </w:r>
      <w:r w:rsidRPr="00F95C02">
        <w:rPr>
          <w:rFonts w:ascii="Times New Roman" w:hAnsi="Times New Roman" w:cs="Times New Roman"/>
        </w:rPr>
        <w:t>associated with a PSSCH transmission</w:t>
      </w:r>
      <w:r>
        <w:rPr>
          <w:rFonts w:ascii="Times New Roman" w:hAnsi="Times New Roman" w:cs="Times New Roman"/>
        </w:rPr>
        <w:t>.</w:t>
      </w:r>
      <w:r w:rsidRPr="00F95C02">
        <w:rPr>
          <w:rFonts w:ascii="Times New Roman" w:hAnsi="Times New Roman" w:cs="Times New Roman"/>
        </w:rPr>
        <w:t xml:space="preserve"> </w:t>
      </w:r>
    </w:p>
    <w:p w14:paraId="42653F0C" w14:textId="77777777" w:rsidR="005B318D" w:rsidRDefault="005B318D" w:rsidP="005B318D">
      <w:pPr>
        <w:jc w:val="center"/>
        <w:rPr>
          <w:color w:val="FF0000"/>
          <w:lang w:eastAsia="zh-CN"/>
        </w:rPr>
      </w:pPr>
      <w:r>
        <w:rPr>
          <w:color w:val="FF0000"/>
          <w:lang w:eastAsia="zh-CN"/>
        </w:rPr>
        <w:t>------</w:t>
      </w:r>
      <w:r w:rsidRPr="00B71388">
        <w:rPr>
          <w:color w:val="FF0000"/>
          <w:lang w:eastAsia="zh-CN"/>
        </w:rPr>
        <w:t>-----------------------------------------------</w:t>
      </w:r>
      <w:r w:rsidRPr="00F95C02">
        <w:rPr>
          <w:rFonts w:ascii="Times New Roman" w:hAnsi="Times New Roman" w:cs="Times New Roman"/>
        </w:rPr>
        <w:t>end text proposal for 38.21</w:t>
      </w:r>
      <w:r>
        <w:rPr>
          <w:rFonts w:ascii="Times New Roman" w:hAnsi="Times New Roman" w:cs="Times New Roman"/>
        </w:rPr>
        <w:t>3</w:t>
      </w:r>
      <w:r>
        <w:rPr>
          <w:color w:val="FF0000"/>
          <w:lang w:eastAsia="zh-CN"/>
        </w:rPr>
        <w:t>----</w:t>
      </w:r>
      <w:r w:rsidRPr="00B71388">
        <w:rPr>
          <w:color w:val="FF0000"/>
          <w:lang w:eastAsia="zh-CN"/>
        </w:rPr>
        <w:t>---------------------------------------</w:t>
      </w:r>
    </w:p>
    <w:p w14:paraId="013A47B3" w14:textId="77777777" w:rsidR="005B318D" w:rsidRDefault="005B318D" w:rsidP="005B318D">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4</w:t>
      </w:r>
      <w:r w:rsidRPr="009D3454">
        <w:rPr>
          <w:rFonts w:ascii="Times New Roman" w:hAnsi="Times New Roman" w:cs="Times New Roman"/>
          <w:b/>
          <w:i/>
          <w:u w:val="single"/>
        </w:rPr>
        <w:t>:</w:t>
      </w:r>
      <w:r w:rsidRPr="009D3454">
        <w:rPr>
          <w:rFonts w:ascii="Times New Roman" w:hAnsi="Times New Roman" w:cs="Times New Roman"/>
          <w:i/>
        </w:rPr>
        <w:t xml:space="preserve"> When priority is the same between Tx and Rx PSFCH in the same slot, additional parameters (e.g., HARQ status, cast type, and HARQ feedback option) is used.</w:t>
      </w:r>
    </w:p>
    <w:p w14:paraId="7538AE69" w14:textId="77777777" w:rsidR="005B318D" w:rsidRPr="00D95E82" w:rsidRDefault="005B318D" w:rsidP="005B318D">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5</w:t>
      </w:r>
      <w:r w:rsidRPr="009D3454">
        <w:rPr>
          <w:rFonts w:ascii="Times New Roman" w:hAnsi="Times New Roman" w:cs="Times New Roman"/>
          <w:b/>
          <w:i/>
          <w:u w:val="single"/>
        </w:rPr>
        <w:t>:</w:t>
      </w:r>
      <w:r w:rsidRPr="009D3454">
        <w:rPr>
          <w:rFonts w:ascii="Times New Roman" w:hAnsi="Times New Roman" w:cs="Times New Roman"/>
          <w:i/>
        </w:rPr>
        <w:t xml:space="preserve"> When more than N PSFCHs have the same priority, additional parameters (e.g., HARQ status, cast type, </w:t>
      </w:r>
      <w:r>
        <w:rPr>
          <w:rFonts w:ascii="Times New Roman" w:hAnsi="Times New Roman" w:cs="Times New Roman"/>
          <w:i/>
        </w:rPr>
        <w:t xml:space="preserve">PSFCH PRB location </w:t>
      </w:r>
      <w:r w:rsidRPr="009D3454">
        <w:rPr>
          <w:rFonts w:ascii="Times New Roman" w:hAnsi="Times New Roman" w:cs="Times New Roman"/>
          <w:i/>
        </w:rPr>
        <w:t xml:space="preserve">and HARQ feedback option) is used to further </w:t>
      </w:r>
      <w:proofErr w:type="gramStart"/>
      <w:r w:rsidRPr="009D3454">
        <w:rPr>
          <w:rFonts w:ascii="Times New Roman" w:hAnsi="Times New Roman" w:cs="Times New Roman"/>
          <w:i/>
        </w:rPr>
        <w:t>down-select</w:t>
      </w:r>
      <w:proofErr w:type="gramEnd"/>
      <w:r w:rsidRPr="009D3454">
        <w:rPr>
          <w:rFonts w:ascii="Times New Roman" w:hAnsi="Times New Roman" w:cs="Times New Roman"/>
          <w:i/>
        </w:rPr>
        <w:t xml:space="preserve"> the PSFCHs to </w:t>
      </w:r>
      <w:r>
        <w:rPr>
          <w:rFonts w:ascii="Times New Roman" w:hAnsi="Times New Roman" w:cs="Times New Roman"/>
          <w:i/>
        </w:rPr>
        <w:t xml:space="preserve">be </w:t>
      </w:r>
      <w:r w:rsidRPr="009D3454">
        <w:rPr>
          <w:rFonts w:ascii="Times New Roman" w:hAnsi="Times New Roman" w:cs="Times New Roman"/>
          <w:i/>
        </w:rPr>
        <w:t>sent.</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5" w:name="_Ref524941128"/>
      <w:bookmarkStart w:id="6" w:name="_Hlk528763003"/>
    </w:p>
    <w:p w14:paraId="62C95F08"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7"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7"/>
    </w:p>
    <w:p w14:paraId="729617CB"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8" w:name="_Ref533757061"/>
      <w:r w:rsidRPr="00D80DE5">
        <w:rPr>
          <w:rFonts w:ascii="Times New Roman" w:hAnsi="Times New Roman" w:cs="Times New Roman"/>
        </w:rPr>
        <w:t>Chairman’s Notes, 3GPP TSG RAN1 WG1 #95 Meeting, Spokane, USA, Nov. 2018.</w:t>
      </w:r>
      <w:bookmarkEnd w:id="8"/>
      <w:r w:rsidRPr="00D80DE5">
        <w:rPr>
          <w:rFonts w:ascii="Times New Roman" w:hAnsi="Times New Roman" w:cs="Times New Roman"/>
        </w:rPr>
        <w:t xml:space="preserve"> </w:t>
      </w:r>
    </w:p>
    <w:p w14:paraId="374992BB"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9"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9"/>
      <w:r>
        <w:rPr>
          <w:rFonts w:ascii="Times New Roman" w:hAnsi="Times New Roman" w:cs="Times New Roman"/>
        </w:rPr>
        <w:t xml:space="preserve"> </w:t>
      </w:r>
    </w:p>
    <w:p w14:paraId="1C8EE667"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0" w:name="_Ref5020924"/>
      <w:r w:rsidRPr="00D80DE5">
        <w:rPr>
          <w:rFonts w:ascii="Times New Roman" w:hAnsi="Times New Roman" w:cs="Times New Roman"/>
        </w:rPr>
        <w:lastRenderedPageBreak/>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0"/>
      <w:r w:rsidRPr="00D80DE5">
        <w:rPr>
          <w:rFonts w:ascii="Times New Roman" w:hAnsi="Times New Roman" w:cs="Times New Roman"/>
        </w:rPr>
        <w:t xml:space="preserve"> </w:t>
      </w:r>
    </w:p>
    <w:p w14:paraId="558C82AB" w14:textId="1C1DF657" w:rsidR="00EB3333" w:rsidRPr="007632D2" w:rsidRDefault="00EB3333" w:rsidP="006E3690">
      <w:pPr>
        <w:pStyle w:val="ListParagraph"/>
        <w:numPr>
          <w:ilvl w:val="0"/>
          <w:numId w:val="10"/>
        </w:numPr>
        <w:spacing w:before="120"/>
        <w:contextualSpacing/>
        <w:jc w:val="both"/>
        <w:rPr>
          <w:rFonts w:ascii="Times New Roman" w:hAnsi="Times New Roman" w:cs="Times New Roman"/>
        </w:rPr>
      </w:pPr>
      <w:bookmarkStart w:id="11"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1"/>
    </w:p>
    <w:p w14:paraId="1F103619" w14:textId="05952803" w:rsidR="00A168F2" w:rsidRDefault="00EB3333" w:rsidP="006E3690">
      <w:pPr>
        <w:pStyle w:val="ListParagraph"/>
        <w:numPr>
          <w:ilvl w:val="0"/>
          <w:numId w:val="10"/>
        </w:numPr>
        <w:spacing w:before="120"/>
        <w:contextualSpacing/>
        <w:jc w:val="both"/>
        <w:rPr>
          <w:rFonts w:ascii="Times New Roman" w:hAnsi="Times New Roman" w:cs="Times New Roman"/>
        </w:rPr>
      </w:pPr>
      <w:bookmarkStart w:id="12"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InterDigital,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5"/>
      <w:bookmarkEnd w:id="6"/>
      <w:bookmarkEnd w:id="12"/>
    </w:p>
    <w:p w14:paraId="67AA8486" w14:textId="6F254793" w:rsidR="00E31D66" w:rsidRDefault="00E31D66" w:rsidP="006E3690">
      <w:pPr>
        <w:pStyle w:val="ListParagraph"/>
        <w:numPr>
          <w:ilvl w:val="0"/>
          <w:numId w:val="10"/>
        </w:numPr>
        <w:spacing w:before="120"/>
        <w:contextualSpacing/>
        <w:jc w:val="both"/>
        <w:rPr>
          <w:rFonts w:ascii="Times New Roman" w:hAnsi="Times New Roman" w:cs="Times New Roman"/>
        </w:rPr>
      </w:pPr>
      <w:bookmarkStart w:id="13"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3"/>
      <w:r w:rsidRPr="00D80DE5">
        <w:rPr>
          <w:rFonts w:ascii="Times New Roman" w:hAnsi="Times New Roman" w:cs="Times New Roman"/>
        </w:rPr>
        <w:t xml:space="preserve"> </w:t>
      </w:r>
    </w:p>
    <w:p w14:paraId="0437CFD6" w14:textId="36ED7D5E" w:rsidR="003D6336" w:rsidRDefault="003D6336" w:rsidP="003D6336">
      <w:pPr>
        <w:pStyle w:val="ListParagraph"/>
        <w:numPr>
          <w:ilvl w:val="0"/>
          <w:numId w:val="10"/>
        </w:numPr>
        <w:spacing w:before="120"/>
        <w:contextualSpacing/>
        <w:jc w:val="both"/>
        <w:rPr>
          <w:rFonts w:ascii="Times New Roman" w:hAnsi="Times New Roman" w:cs="Times New Roman"/>
        </w:rPr>
      </w:pPr>
      <w:r w:rsidRPr="00D80DE5">
        <w:rPr>
          <w:rFonts w:ascii="Times New Roman" w:hAnsi="Times New Roman" w:cs="Times New Roman"/>
        </w:rPr>
        <w:t>Chairman’s Notes, 3GPP TSG RAN1 WG1 #9</w:t>
      </w:r>
      <w:r>
        <w:rPr>
          <w:rFonts w:ascii="Times New Roman" w:hAnsi="Times New Roman" w:cs="Times New Roman"/>
        </w:rPr>
        <w:t>8b</w:t>
      </w:r>
      <w:r w:rsidRPr="00D80DE5">
        <w:rPr>
          <w:rFonts w:ascii="Times New Roman" w:hAnsi="Times New Roman" w:cs="Times New Roman"/>
        </w:rPr>
        <w:t xml:space="preserve"> </w:t>
      </w:r>
      <w:r w:rsidR="00BA69BB">
        <w:rPr>
          <w:rFonts w:ascii="Times New Roman" w:hAnsi="Times New Roman" w:cs="Times New Roman"/>
        </w:rPr>
        <w:t xml:space="preserve">Meeting, </w:t>
      </w:r>
      <w:r>
        <w:rPr>
          <w:rFonts w:ascii="Times New Roman" w:hAnsi="Times New Roman" w:cs="Times New Roman"/>
        </w:rPr>
        <w:t>Chongqing</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sidR="00BA69BB">
        <w:rPr>
          <w:rFonts w:ascii="Times New Roman" w:hAnsi="Times New Roman" w:cs="Times New Roman"/>
        </w:rPr>
        <w:t>Oct</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p>
    <w:p w14:paraId="4FEF5457" w14:textId="6BEC9AA4" w:rsidR="00A673E3" w:rsidRDefault="00A673E3" w:rsidP="003D633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#99 Meeting, Reno, US, Nov. 2019. </w:t>
      </w:r>
    </w:p>
    <w:p w14:paraId="40EE5876" w14:textId="4718141A" w:rsidR="00A168F2" w:rsidRDefault="00975446" w:rsidP="00A168F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R2-20</w:t>
      </w:r>
      <w:r w:rsidR="003D02BD">
        <w:rPr>
          <w:rFonts w:ascii="Times New Roman" w:hAnsi="Times New Roman" w:cs="Times New Roman"/>
        </w:rPr>
        <w:t>00</w:t>
      </w:r>
      <w:r w:rsidR="00372704">
        <w:rPr>
          <w:rFonts w:ascii="Times New Roman" w:hAnsi="Times New Roman" w:cs="Times New Roman"/>
        </w:rPr>
        <w:t>547</w:t>
      </w:r>
      <w:r>
        <w:rPr>
          <w:rFonts w:ascii="Times New Roman" w:hAnsi="Times New Roman" w:cs="Times New Roman"/>
        </w:rPr>
        <w:t xml:space="preserve">, “Remaining aspects of CSI reporting for NR V2X”, Interdigital, </w:t>
      </w:r>
      <w:proofErr w:type="gramStart"/>
      <w:r>
        <w:rPr>
          <w:rFonts w:ascii="Times New Roman" w:hAnsi="Times New Roman" w:cs="Times New Roman"/>
        </w:rPr>
        <w:t>Feb,</w:t>
      </w:r>
      <w:proofErr w:type="gramEnd"/>
      <w:r>
        <w:rPr>
          <w:rFonts w:ascii="Times New Roman" w:hAnsi="Times New Roman" w:cs="Times New Roman"/>
        </w:rPr>
        <w:t xml:space="preserve"> 2020.</w:t>
      </w:r>
    </w:p>
    <w:p w14:paraId="01C80C34" w14:textId="38E5F377" w:rsidR="0061792D" w:rsidRDefault="0061792D"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#100 e-meeting, </w:t>
      </w:r>
      <w:proofErr w:type="gramStart"/>
      <w:r>
        <w:rPr>
          <w:rFonts w:ascii="Times New Roman" w:hAnsi="Times New Roman" w:cs="Times New Roman"/>
        </w:rPr>
        <w:t>Feb,</w:t>
      </w:r>
      <w:proofErr w:type="gramEnd"/>
      <w:r>
        <w:rPr>
          <w:rFonts w:ascii="Times New Roman" w:hAnsi="Times New Roman" w:cs="Times New Roman"/>
        </w:rPr>
        <w:t xml:space="preserve"> 2020. </w:t>
      </w:r>
    </w:p>
    <w:p w14:paraId="68B9EBA7" w14:textId="2ECD924B" w:rsidR="00265FDA" w:rsidRDefault="00265FDA"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w:t>
      </w:r>
      <w:r w:rsidR="00901A5B">
        <w:rPr>
          <w:rFonts w:ascii="Times New Roman" w:hAnsi="Times New Roman" w:cs="Times New Roman"/>
        </w:rPr>
        <w:t>4</w:t>
      </w:r>
      <w:r>
        <w:rPr>
          <w:rFonts w:ascii="Times New Roman" w:hAnsi="Times New Roman" w:cs="Times New Roman"/>
        </w:rPr>
        <w:t>-2000703, “</w:t>
      </w:r>
      <w:r w:rsidRPr="00265FDA">
        <w:rPr>
          <w:rFonts w:ascii="Times New Roman" w:hAnsi="Times New Roman" w:cs="Times New Roman"/>
        </w:rPr>
        <w:t>Reply LS to RAN1 on simultaneous transmission of PSFCH</w:t>
      </w:r>
      <w:r>
        <w:rPr>
          <w:rFonts w:ascii="Times New Roman" w:hAnsi="Times New Roman" w:cs="Times New Roman"/>
        </w:rPr>
        <w:t xml:space="preserve">”, RAN4, </w:t>
      </w:r>
      <w:proofErr w:type="gramStart"/>
      <w:r>
        <w:rPr>
          <w:rFonts w:ascii="Times New Roman" w:hAnsi="Times New Roman" w:cs="Times New Roman"/>
        </w:rPr>
        <w:t>Feb,</w:t>
      </w:r>
      <w:proofErr w:type="gramEnd"/>
      <w:r>
        <w:rPr>
          <w:rFonts w:ascii="Times New Roman" w:hAnsi="Times New Roman" w:cs="Times New Roman"/>
        </w:rPr>
        <w:t xml:space="preserve"> 2020</w:t>
      </w:r>
    </w:p>
    <w:p w14:paraId="1F721998" w14:textId="0B15865E" w:rsidR="00B4652B" w:rsidRDefault="00B4652B"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#100bis e-meeting, </w:t>
      </w:r>
      <w:proofErr w:type="gramStart"/>
      <w:r>
        <w:rPr>
          <w:rFonts w:ascii="Times New Roman" w:hAnsi="Times New Roman" w:cs="Times New Roman"/>
        </w:rPr>
        <w:t>April,</w:t>
      </w:r>
      <w:proofErr w:type="gramEnd"/>
      <w:r>
        <w:rPr>
          <w:rFonts w:ascii="Times New Roman" w:hAnsi="Times New Roman" w:cs="Times New Roman"/>
        </w:rPr>
        <w:t xml:space="preserve"> 2020.</w:t>
      </w:r>
    </w:p>
    <w:p w14:paraId="53D0858F" w14:textId="3DDD1F53" w:rsidR="00024E56" w:rsidRDefault="00024E56" w:rsidP="00B345CE">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R1-200</w:t>
      </w:r>
      <w:r w:rsidR="00DB7742">
        <w:rPr>
          <w:rFonts w:ascii="Times New Roman" w:hAnsi="Times New Roman" w:cs="Times New Roman"/>
        </w:rPr>
        <w:t>4298</w:t>
      </w:r>
      <w:r>
        <w:rPr>
          <w:rFonts w:ascii="Times New Roman" w:hAnsi="Times New Roman" w:cs="Times New Roman"/>
        </w:rPr>
        <w:t xml:space="preserve">, “Sidelink RLM RLF”, Interdigital, </w:t>
      </w:r>
      <w:proofErr w:type="gramStart"/>
      <w:r>
        <w:rPr>
          <w:rFonts w:ascii="Times New Roman" w:hAnsi="Times New Roman" w:cs="Times New Roman"/>
        </w:rPr>
        <w:t>May,</w:t>
      </w:r>
      <w:proofErr w:type="gramEnd"/>
      <w:r>
        <w:rPr>
          <w:rFonts w:ascii="Times New Roman" w:hAnsi="Times New Roman" w:cs="Times New Roman"/>
        </w:rPr>
        <w:t xml:space="preserve"> 2020</w:t>
      </w:r>
    </w:p>
    <w:p w14:paraId="670778FC" w14:textId="64148A10" w:rsidR="002E5BC0" w:rsidRDefault="002E5BC0" w:rsidP="00B345CE">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#101 e-meeting, </w:t>
      </w:r>
      <w:proofErr w:type="gramStart"/>
      <w:r>
        <w:rPr>
          <w:rFonts w:ascii="Times New Roman" w:hAnsi="Times New Roman" w:cs="Times New Roman"/>
        </w:rPr>
        <w:t>May,</w:t>
      </w:r>
      <w:proofErr w:type="gramEnd"/>
      <w:r>
        <w:rPr>
          <w:rFonts w:ascii="Times New Roman" w:hAnsi="Times New Roman" w:cs="Times New Roman"/>
        </w:rPr>
        <w:t xml:space="preserve"> 2020.</w:t>
      </w:r>
    </w:p>
    <w:p w14:paraId="03017A3B" w14:textId="37566217" w:rsidR="007108E3" w:rsidRPr="00CB70BA" w:rsidRDefault="007108E3" w:rsidP="00CB70BA">
      <w:pPr>
        <w:pStyle w:val="ListParagraph"/>
        <w:spacing w:before="120"/>
        <w:ind w:left="357"/>
        <w:contextualSpacing/>
        <w:jc w:val="both"/>
        <w:rPr>
          <w:rFonts w:ascii="Times New Roman" w:hAnsi="Times New Roman" w:cs="Times New Roman"/>
        </w:rPr>
      </w:pPr>
    </w:p>
    <w:sectPr w:rsidR="007108E3" w:rsidRPr="00CB70B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4B10E" w14:textId="77777777" w:rsidR="00E929C5" w:rsidRDefault="00E929C5">
      <w:r>
        <w:separator/>
      </w:r>
    </w:p>
  </w:endnote>
  <w:endnote w:type="continuationSeparator" w:id="0">
    <w:p w14:paraId="36223AC8" w14:textId="77777777" w:rsidR="00E929C5" w:rsidRDefault="00E929C5">
      <w:r>
        <w:continuationSeparator/>
      </w:r>
    </w:p>
  </w:endnote>
  <w:endnote w:type="continuationNotice" w:id="1">
    <w:p w14:paraId="61ED3DE6" w14:textId="77777777" w:rsidR="00E929C5" w:rsidRDefault="00E92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D67B6" w14:textId="77777777" w:rsidR="00E929C5" w:rsidRDefault="00E929C5">
      <w:r>
        <w:separator/>
      </w:r>
    </w:p>
  </w:footnote>
  <w:footnote w:type="continuationSeparator" w:id="0">
    <w:p w14:paraId="7F512C1C" w14:textId="77777777" w:rsidR="00E929C5" w:rsidRDefault="00E929C5">
      <w:r>
        <w:continuationSeparator/>
      </w:r>
    </w:p>
  </w:footnote>
  <w:footnote w:type="continuationNotice" w:id="1">
    <w:p w14:paraId="37F7D3DC" w14:textId="77777777" w:rsidR="00E929C5" w:rsidRDefault="00E92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0E24"/>
    <w:multiLevelType w:val="hybridMultilevel"/>
    <w:tmpl w:val="5A8AD378"/>
    <w:lvl w:ilvl="0" w:tplc="04090001">
      <w:start w:val="1"/>
      <w:numFmt w:val="bullet"/>
      <w:lvlText w:val=""/>
      <w:lvlJc w:val="left"/>
      <w:pPr>
        <w:ind w:left="800" w:hanging="400"/>
      </w:pPr>
      <w:rPr>
        <w:rFonts w:ascii="Symbol" w:hAnsi="Symbol" w:hint="default"/>
      </w:rPr>
    </w:lvl>
    <w:lvl w:ilvl="1" w:tplc="376A60C4">
      <w:start w:val="4"/>
      <w:numFmt w:val="bullet"/>
      <w:lvlText w:val=""/>
      <w:lvlJc w:val="left"/>
      <w:pPr>
        <w:ind w:left="1440" w:hanging="360"/>
      </w:pPr>
      <w:rPr>
        <w:rFonts w:ascii="Wingdings" w:eastAsia="Batang"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22CE7"/>
    <w:multiLevelType w:val="hybridMultilevel"/>
    <w:tmpl w:val="34C49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003068A"/>
    <w:multiLevelType w:val="hybridMultilevel"/>
    <w:tmpl w:val="17DCBDA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60662"/>
    <w:multiLevelType w:val="hybridMultilevel"/>
    <w:tmpl w:val="6DA0EC18"/>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829191D"/>
    <w:multiLevelType w:val="hybridMultilevel"/>
    <w:tmpl w:val="41F2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19F6373F"/>
    <w:multiLevelType w:val="hybridMultilevel"/>
    <w:tmpl w:val="4768D8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EE02C74"/>
    <w:multiLevelType w:val="hybridMultilevel"/>
    <w:tmpl w:val="47BA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E2C59"/>
    <w:multiLevelType w:val="hybridMultilevel"/>
    <w:tmpl w:val="80B6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23BC090F"/>
    <w:multiLevelType w:val="hybridMultilevel"/>
    <w:tmpl w:val="4E521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A84170"/>
    <w:multiLevelType w:val="hybridMultilevel"/>
    <w:tmpl w:val="4F7EF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90E13"/>
    <w:multiLevelType w:val="hybridMultilevel"/>
    <w:tmpl w:val="3CD88A8E"/>
    <w:lvl w:ilvl="0" w:tplc="04090001">
      <w:start w:val="1"/>
      <w:numFmt w:val="bullet"/>
      <w:lvlText w:val=""/>
      <w:lvlJc w:val="left"/>
      <w:pPr>
        <w:ind w:left="800" w:hanging="40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3F834585"/>
    <w:multiLevelType w:val="hybridMultilevel"/>
    <w:tmpl w:val="9A9E1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FE3CB8"/>
    <w:multiLevelType w:val="hybridMultilevel"/>
    <w:tmpl w:val="5DF05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F34F63"/>
    <w:multiLevelType w:val="hybridMultilevel"/>
    <w:tmpl w:val="CA34DBCC"/>
    <w:lvl w:ilvl="0" w:tplc="04090001">
      <w:start w:val="1"/>
      <w:numFmt w:val="bullet"/>
      <w:lvlText w:val=""/>
      <w:lvlJc w:val="left"/>
      <w:pPr>
        <w:ind w:left="720" w:hanging="360"/>
      </w:pPr>
      <w:rPr>
        <w:rFonts w:ascii="Symbol" w:hAnsi="Symbol" w:hint="default"/>
      </w:rPr>
    </w:lvl>
    <w:lvl w:ilvl="1" w:tplc="C7F22F5C">
      <w:numFmt w:val="bullet"/>
      <w:lvlText w:val=""/>
      <w:lvlJc w:val="left"/>
      <w:pPr>
        <w:ind w:left="1440" w:hanging="360"/>
      </w:pPr>
      <w:rPr>
        <w:rFonts w:ascii="Wingdings" w:eastAsia="Batang"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7B0355"/>
    <w:multiLevelType w:val="hybridMultilevel"/>
    <w:tmpl w:val="B3FE876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C31336A"/>
    <w:multiLevelType w:val="hybridMultilevel"/>
    <w:tmpl w:val="68EC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4400F8"/>
    <w:multiLevelType w:val="hybridMultilevel"/>
    <w:tmpl w:val="C068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0" w15:restartNumberingAfterBreak="0">
    <w:nsid w:val="60E17109"/>
    <w:multiLevelType w:val="hybridMultilevel"/>
    <w:tmpl w:val="750E1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6336E11"/>
    <w:multiLevelType w:val="hybridMultilevel"/>
    <w:tmpl w:val="BFC80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89622EF"/>
    <w:multiLevelType w:val="hybridMultilevel"/>
    <w:tmpl w:val="1A942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8"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E835A21"/>
    <w:multiLevelType w:val="hybridMultilevel"/>
    <w:tmpl w:val="D2022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2"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3"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E629EC"/>
    <w:multiLevelType w:val="hybridMultilevel"/>
    <w:tmpl w:val="18D61882"/>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D427B8"/>
    <w:multiLevelType w:val="hybridMultilevel"/>
    <w:tmpl w:val="B34CE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9" w15:restartNumberingAfterBreak="0">
    <w:nsid w:val="764C1EFB"/>
    <w:multiLevelType w:val="hybridMultilevel"/>
    <w:tmpl w:val="68120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D040D"/>
    <w:multiLevelType w:val="hybridMultilevel"/>
    <w:tmpl w:val="0CB6F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5" w15:restartNumberingAfterBreak="0">
    <w:nsid w:val="7FA24A11"/>
    <w:multiLevelType w:val="hybridMultilevel"/>
    <w:tmpl w:val="20CEF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6"/>
  </w:num>
  <w:num w:numId="3">
    <w:abstractNumId w:val="32"/>
  </w:num>
  <w:num w:numId="4">
    <w:abstractNumId w:val="34"/>
  </w:num>
  <w:num w:numId="5">
    <w:abstractNumId w:val="26"/>
  </w:num>
  <w:num w:numId="6">
    <w:abstractNumId w:val="40"/>
  </w:num>
  <w:num w:numId="7">
    <w:abstractNumId w:val="55"/>
  </w:num>
  <w:num w:numId="8">
    <w:abstractNumId w:val="29"/>
  </w:num>
  <w:num w:numId="9">
    <w:abstractNumId w:val="82"/>
  </w:num>
  <w:num w:numId="10">
    <w:abstractNumId w:val="30"/>
  </w:num>
  <w:num w:numId="11">
    <w:abstractNumId w:val="50"/>
  </w:num>
  <w:num w:numId="12">
    <w:abstractNumId w:val="58"/>
  </w:num>
  <w:num w:numId="13">
    <w:abstractNumId w:val="83"/>
  </w:num>
  <w:num w:numId="14">
    <w:abstractNumId w:val="12"/>
  </w:num>
  <w:num w:numId="15">
    <w:abstractNumId w:val="66"/>
  </w:num>
  <w:num w:numId="16">
    <w:abstractNumId w:val="68"/>
  </w:num>
  <w:num w:numId="17">
    <w:abstractNumId w:val="2"/>
  </w:num>
  <w:num w:numId="18">
    <w:abstractNumId w:val="54"/>
  </w:num>
  <w:num w:numId="19">
    <w:abstractNumId w:val="21"/>
  </w:num>
  <w:num w:numId="20">
    <w:abstractNumId w:val="41"/>
  </w:num>
  <w:num w:numId="21">
    <w:abstractNumId w:val="13"/>
  </w:num>
  <w:num w:numId="22">
    <w:abstractNumId w:val="63"/>
  </w:num>
  <w:num w:numId="23">
    <w:abstractNumId w:val="70"/>
  </w:num>
  <w:num w:numId="24">
    <w:abstractNumId w:val="59"/>
  </w:num>
  <w:num w:numId="25">
    <w:abstractNumId w:val="64"/>
  </w:num>
  <w:num w:numId="26">
    <w:abstractNumId w:val="4"/>
  </w:num>
  <w:num w:numId="27">
    <w:abstractNumId w:val="84"/>
  </w:num>
  <w:num w:numId="28">
    <w:abstractNumId w:val="56"/>
  </w:num>
  <w:num w:numId="29">
    <w:abstractNumId w:val="15"/>
  </w:num>
  <w:num w:numId="30">
    <w:abstractNumId w:val="17"/>
  </w:num>
  <w:num w:numId="31">
    <w:abstractNumId w:val="23"/>
  </w:num>
  <w:num w:numId="32">
    <w:abstractNumId w:val="9"/>
  </w:num>
  <w:num w:numId="33">
    <w:abstractNumId w:val="59"/>
  </w:num>
  <w:num w:numId="34">
    <w:abstractNumId w:val="38"/>
  </w:num>
  <w:num w:numId="35">
    <w:abstractNumId w:val="8"/>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1"/>
  </w:num>
  <w:num w:numId="38">
    <w:abstractNumId w:val="43"/>
  </w:num>
  <w:num w:numId="39">
    <w:abstractNumId w:val="61"/>
  </w:num>
  <w:num w:numId="40">
    <w:abstractNumId w:val="27"/>
  </w:num>
  <w:num w:numId="41">
    <w:abstractNumId w:val="80"/>
  </w:num>
  <w:num w:numId="42">
    <w:abstractNumId w:val="42"/>
  </w:num>
  <w:num w:numId="43">
    <w:abstractNumId w:val="73"/>
  </w:num>
  <w:num w:numId="44">
    <w:abstractNumId w:val="33"/>
  </w:num>
  <w:num w:numId="45">
    <w:abstractNumId w:val="6"/>
  </w:num>
  <w:num w:numId="46">
    <w:abstractNumId w:val="85"/>
  </w:num>
  <w:num w:numId="47">
    <w:abstractNumId w:val="69"/>
  </w:num>
  <w:num w:numId="48">
    <w:abstractNumId w:val="52"/>
  </w:num>
  <w:num w:numId="49">
    <w:abstractNumId w:val="7"/>
  </w:num>
  <w:num w:numId="50">
    <w:abstractNumId w:val="72"/>
  </w:num>
  <w:num w:numId="51">
    <w:abstractNumId w:val="78"/>
  </w:num>
  <w:num w:numId="52">
    <w:abstractNumId w:val="20"/>
  </w:num>
  <w:num w:numId="5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51"/>
  </w:num>
  <w:num w:numId="56">
    <w:abstractNumId w:val="71"/>
  </w:num>
  <w:num w:numId="57">
    <w:abstractNumId w:val="36"/>
  </w:num>
  <w:num w:numId="58">
    <w:abstractNumId w:val="76"/>
  </w:num>
  <w:num w:numId="59">
    <w:abstractNumId w:val="74"/>
  </w:num>
  <w:num w:numId="60">
    <w:abstractNumId w:val="65"/>
  </w:num>
  <w:num w:numId="61">
    <w:abstractNumId w:val="31"/>
  </w:num>
  <w:num w:numId="62">
    <w:abstractNumId w:val="48"/>
  </w:num>
  <w:num w:numId="63">
    <w:abstractNumId w:val="60"/>
  </w:num>
  <w:num w:numId="64">
    <w:abstractNumId w:val="60"/>
  </w:num>
  <w:num w:numId="65">
    <w:abstractNumId w:val="10"/>
  </w:num>
  <w:num w:numId="66">
    <w:abstractNumId w:val="45"/>
  </w:num>
  <w:num w:numId="67">
    <w:abstractNumId w:val="14"/>
  </w:num>
  <w:num w:numId="68">
    <w:abstractNumId w:val="1"/>
  </w:num>
  <w:num w:numId="6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0">
    <w:abstractNumId w:val="44"/>
  </w:num>
  <w:num w:numId="71">
    <w:abstractNumId w:val="77"/>
  </w:num>
  <w:num w:numId="72">
    <w:abstractNumId w:val="37"/>
  </w:num>
  <w:num w:numId="73">
    <w:abstractNumId w:val="5"/>
  </w:num>
  <w:num w:numId="74">
    <w:abstractNumId w:val="28"/>
  </w:num>
  <w:num w:numId="75">
    <w:abstractNumId w:val="39"/>
  </w:num>
  <w:num w:numId="76">
    <w:abstractNumId w:val="49"/>
  </w:num>
  <w:num w:numId="77">
    <w:abstractNumId w:val="25"/>
  </w:num>
  <w:num w:numId="78">
    <w:abstractNumId w:val="22"/>
  </w:num>
  <w:num w:numId="79">
    <w:abstractNumId w:val="79"/>
  </w:num>
  <w:num w:numId="80">
    <w:abstractNumId w:val="35"/>
  </w:num>
  <w:num w:numId="81">
    <w:abstractNumId w:val="19"/>
  </w:num>
  <w:num w:numId="82">
    <w:abstractNumId w:val="57"/>
  </w:num>
  <w:num w:numId="83">
    <w:abstractNumId w:val="16"/>
  </w:num>
  <w:num w:numId="84">
    <w:abstractNumId w:val="18"/>
  </w:num>
  <w:num w:numId="85">
    <w:abstractNumId w:val="53"/>
  </w:num>
  <w:num w:numId="86">
    <w:abstractNumId w:val="1"/>
  </w:num>
  <w:num w:numId="87">
    <w:abstractNumId w:val="24"/>
  </w:num>
  <w:num w:numId="88">
    <w:abstractNumId w:val="81"/>
  </w:num>
  <w:num w:numId="89">
    <w:abstractNumId w:val="62"/>
  </w:num>
  <w:num w:numId="90">
    <w:abstractNumId w:val="7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67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845"/>
    <w:rsid w:val="00015D15"/>
    <w:rsid w:val="0001611C"/>
    <w:rsid w:val="0001694D"/>
    <w:rsid w:val="00016CDB"/>
    <w:rsid w:val="00017074"/>
    <w:rsid w:val="000208E4"/>
    <w:rsid w:val="0002099C"/>
    <w:rsid w:val="00021143"/>
    <w:rsid w:val="00021287"/>
    <w:rsid w:val="000220A5"/>
    <w:rsid w:val="0002233F"/>
    <w:rsid w:val="00022522"/>
    <w:rsid w:val="00022C6C"/>
    <w:rsid w:val="00023233"/>
    <w:rsid w:val="00023F6A"/>
    <w:rsid w:val="000244A8"/>
    <w:rsid w:val="00024E56"/>
    <w:rsid w:val="00024F2F"/>
    <w:rsid w:val="00025050"/>
    <w:rsid w:val="0002564D"/>
    <w:rsid w:val="00025D5F"/>
    <w:rsid w:val="00025DD3"/>
    <w:rsid w:val="00025DD8"/>
    <w:rsid w:val="00025ECA"/>
    <w:rsid w:val="00026309"/>
    <w:rsid w:val="000267F7"/>
    <w:rsid w:val="000269A5"/>
    <w:rsid w:val="00026CB5"/>
    <w:rsid w:val="00026E30"/>
    <w:rsid w:val="00027DEF"/>
    <w:rsid w:val="00030C64"/>
    <w:rsid w:val="00031297"/>
    <w:rsid w:val="00031598"/>
    <w:rsid w:val="000325B8"/>
    <w:rsid w:val="00033351"/>
    <w:rsid w:val="00033D0E"/>
    <w:rsid w:val="0003410A"/>
    <w:rsid w:val="000346A1"/>
    <w:rsid w:val="00034C15"/>
    <w:rsid w:val="00034CFC"/>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33F8"/>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906"/>
    <w:rsid w:val="00090A9F"/>
    <w:rsid w:val="00090AF4"/>
    <w:rsid w:val="00090D19"/>
    <w:rsid w:val="00091557"/>
    <w:rsid w:val="0009200A"/>
    <w:rsid w:val="000923AF"/>
    <w:rsid w:val="000924C1"/>
    <w:rsid w:val="000924F0"/>
    <w:rsid w:val="00092573"/>
    <w:rsid w:val="00092A35"/>
    <w:rsid w:val="00092B27"/>
    <w:rsid w:val="00093009"/>
    <w:rsid w:val="00093474"/>
    <w:rsid w:val="000934D3"/>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49E"/>
    <w:rsid w:val="000A1B7B"/>
    <w:rsid w:val="000A22F2"/>
    <w:rsid w:val="000A2538"/>
    <w:rsid w:val="000A256B"/>
    <w:rsid w:val="000A3063"/>
    <w:rsid w:val="000A3744"/>
    <w:rsid w:val="000A442C"/>
    <w:rsid w:val="000A447B"/>
    <w:rsid w:val="000A4A0F"/>
    <w:rsid w:val="000A56F2"/>
    <w:rsid w:val="000A5764"/>
    <w:rsid w:val="000A59DE"/>
    <w:rsid w:val="000A6905"/>
    <w:rsid w:val="000A7DC3"/>
    <w:rsid w:val="000A7F07"/>
    <w:rsid w:val="000B0223"/>
    <w:rsid w:val="000B02A2"/>
    <w:rsid w:val="000B0640"/>
    <w:rsid w:val="000B0A01"/>
    <w:rsid w:val="000B0AF4"/>
    <w:rsid w:val="000B0D15"/>
    <w:rsid w:val="000B157F"/>
    <w:rsid w:val="000B194E"/>
    <w:rsid w:val="000B254C"/>
    <w:rsid w:val="000B2719"/>
    <w:rsid w:val="000B3347"/>
    <w:rsid w:val="000B3516"/>
    <w:rsid w:val="000B3557"/>
    <w:rsid w:val="000B3A8F"/>
    <w:rsid w:val="000B3F88"/>
    <w:rsid w:val="000B4767"/>
    <w:rsid w:val="000B4AB9"/>
    <w:rsid w:val="000B516D"/>
    <w:rsid w:val="000B58C3"/>
    <w:rsid w:val="000B5A8D"/>
    <w:rsid w:val="000B5E2E"/>
    <w:rsid w:val="000B61E9"/>
    <w:rsid w:val="000B64DA"/>
    <w:rsid w:val="000B6BB9"/>
    <w:rsid w:val="000B730C"/>
    <w:rsid w:val="000B7771"/>
    <w:rsid w:val="000B781C"/>
    <w:rsid w:val="000B7EC2"/>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C7924"/>
    <w:rsid w:val="000D0662"/>
    <w:rsid w:val="000D0A64"/>
    <w:rsid w:val="000D0D07"/>
    <w:rsid w:val="000D0EDE"/>
    <w:rsid w:val="000D162D"/>
    <w:rsid w:val="000D2506"/>
    <w:rsid w:val="000D2F63"/>
    <w:rsid w:val="000D2FB2"/>
    <w:rsid w:val="000D329C"/>
    <w:rsid w:val="000D3AF1"/>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0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0BC1"/>
    <w:rsid w:val="0010105B"/>
    <w:rsid w:val="00101244"/>
    <w:rsid w:val="00101BCC"/>
    <w:rsid w:val="0010203E"/>
    <w:rsid w:val="00102598"/>
    <w:rsid w:val="00102BB7"/>
    <w:rsid w:val="00103174"/>
    <w:rsid w:val="00103851"/>
    <w:rsid w:val="00103ADA"/>
    <w:rsid w:val="001045CB"/>
    <w:rsid w:val="001048B7"/>
    <w:rsid w:val="00104A7C"/>
    <w:rsid w:val="00105D59"/>
    <w:rsid w:val="00105E18"/>
    <w:rsid w:val="00106117"/>
    <w:rsid w:val="001062FB"/>
    <w:rsid w:val="001063DF"/>
    <w:rsid w:val="001063E6"/>
    <w:rsid w:val="00106B59"/>
    <w:rsid w:val="001070B9"/>
    <w:rsid w:val="00107976"/>
    <w:rsid w:val="00107A5C"/>
    <w:rsid w:val="001102CD"/>
    <w:rsid w:val="0011092E"/>
    <w:rsid w:val="00110EBC"/>
    <w:rsid w:val="00111CD7"/>
    <w:rsid w:val="00111D66"/>
    <w:rsid w:val="00112107"/>
    <w:rsid w:val="0011224B"/>
    <w:rsid w:val="00112B01"/>
    <w:rsid w:val="00112DEF"/>
    <w:rsid w:val="00113CF4"/>
    <w:rsid w:val="00115027"/>
    <w:rsid w:val="0011513D"/>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207"/>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0F44"/>
    <w:rsid w:val="0013111B"/>
    <w:rsid w:val="0013192D"/>
    <w:rsid w:val="00131BF9"/>
    <w:rsid w:val="00131FDD"/>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2F05"/>
    <w:rsid w:val="00143127"/>
    <w:rsid w:val="00143140"/>
    <w:rsid w:val="0014359C"/>
    <w:rsid w:val="00143DDB"/>
    <w:rsid w:val="00143E76"/>
    <w:rsid w:val="00143ECC"/>
    <w:rsid w:val="001440F0"/>
    <w:rsid w:val="001445CE"/>
    <w:rsid w:val="00144726"/>
    <w:rsid w:val="001447B7"/>
    <w:rsid w:val="00145B01"/>
    <w:rsid w:val="001465F4"/>
    <w:rsid w:val="00146904"/>
    <w:rsid w:val="00146964"/>
    <w:rsid w:val="00146989"/>
    <w:rsid w:val="00146C0C"/>
    <w:rsid w:val="0014708D"/>
    <w:rsid w:val="00147158"/>
    <w:rsid w:val="001478A2"/>
    <w:rsid w:val="00147BDE"/>
    <w:rsid w:val="00150317"/>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57F1E"/>
    <w:rsid w:val="00160461"/>
    <w:rsid w:val="00162135"/>
    <w:rsid w:val="0016226A"/>
    <w:rsid w:val="001626E5"/>
    <w:rsid w:val="001629FC"/>
    <w:rsid w:val="00162BD1"/>
    <w:rsid w:val="00163554"/>
    <w:rsid w:val="00163FBD"/>
    <w:rsid w:val="00164034"/>
    <w:rsid w:val="00164171"/>
    <w:rsid w:val="001659C1"/>
    <w:rsid w:val="00166462"/>
    <w:rsid w:val="0016660C"/>
    <w:rsid w:val="00166929"/>
    <w:rsid w:val="001669BD"/>
    <w:rsid w:val="0016726A"/>
    <w:rsid w:val="0016747B"/>
    <w:rsid w:val="00167A22"/>
    <w:rsid w:val="00167A2F"/>
    <w:rsid w:val="00167B87"/>
    <w:rsid w:val="0017051F"/>
    <w:rsid w:val="00170CAC"/>
    <w:rsid w:val="00170E45"/>
    <w:rsid w:val="001711A9"/>
    <w:rsid w:val="00171478"/>
    <w:rsid w:val="00171E9B"/>
    <w:rsid w:val="00171FAE"/>
    <w:rsid w:val="00172FD8"/>
    <w:rsid w:val="001735B9"/>
    <w:rsid w:val="00173623"/>
    <w:rsid w:val="00173A8E"/>
    <w:rsid w:val="0017437B"/>
    <w:rsid w:val="001746D1"/>
    <w:rsid w:val="001747A2"/>
    <w:rsid w:val="00174FE7"/>
    <w:rsid w:val="001750CB"/>
    <w:rsid w:val="001751E2"/>
    <w:rsid w:val="00175A10"/>
    <w:rsid w:val="00175A7C"/>
    <w:rsid w:val="00176131"/>
    <w:rsid w:val="001762DB"/>
    <w:rsid w:val="001763AC"/>
    <w:rsid w:val="00176850"/>
    <w:rsid w:val="00176CE4"/>
    <w:rsid w:val="00176E09"/>
    <w:rsid w:val="00176E1A"/>
    <w:rsid w:val="00176FB5"/>
    <w:rsid w:val="00177056"/>
    <w:rsid w:val="00180304"/>
    <w:rsid w:val="00180A3A"/>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51"/>
    <w:rsid w:val="00194E68"/>
    <w:rsid w:val="00195714"/>
    <w:rsid w:val="001965C4"/>
    <w:rsid w:val="00196613"/>
    <w:rsid w:val="001969E9"/>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28D2"/>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13B"/>
    <w:rsid w:val="001D0829"/>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D7D37"/>
    <w:rsid w:val="001E018C"/>
    <w:rsid w:val="001E0427"/>
    <w:rsid w:val="001E0512"/>
    <w:rsid w:val="001E0A0A"/>
    <w:rsid w:val="001E0A23"/>
    <w:rsid w:val="001E0B68"/>
    <w:rsid w:val="001E0E46"/>
    <w:rsid w:val="001E210E"/>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5B33"/>
    <w:rsid w:val="0020640E"/>
    <w:rsid w:val="002069B2"/>
    <w:rsid w:val="00207A8F"/>
    <w:rsid w:val="00207FA3"/>
    <w:rsid w:val="00210241"/>
    <w:rsid w:val="002111FD"/>
    <w:rsid w:val="00212108"/>
    <w:rsid w:val="00212596"/>
    <w:rsid w:val="00212D1B"/>
    <w:rsid w:val="00212D2F"/>
    <w:rsid w:val="0021336E"/>
    <w:rsid w:val="00214DA8"/>
    <w:rsid w:val="002150B2"/>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1A37"/>
    <w:rsid w:val="002221C0"/>
    <w:rsid w:val="002224DB"/>
    <w:rsid w:val="002230A1"/>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1B3"/>
    <w:rsid w:val="002274DC"/>
    <w:rsid w:val="002276E2"/>
    <w:rsid w:val="002279D1"/>
    <w:rsid w:val="00227D97"/>
    <w:rsid w:val="00230765"/>
    <w:rsid w:val="00230923"/>
    <w:rsid w:val="00230BDB"/>
    <w:rsid w:val="00231470"/>
    <w:rsid w:val="0023156D"/>
    <w:rsid w:val="002319E4"/>
    <w:rsid w:val="00231F9A"/>
    <w:rsid w:val="002320DA"/>
    <w:rsid w:val="00232355"/>
    <w:rsid w:val="00232491"/>
    <w:rsid w:val="002324A5"/>
    <w:rsid w:val="00233E89"/>
    <w:rsid w:val="00234089"/>
    <w:rsid w:val="002346E3"/>
    <w:rsid w:val="002349E8"/>
    <w:rsid w:val="00234DA1"/>
    <w:rsid w:val="00234F35"/>
    <w:rsid w:val="002351F5"/>
    <w:rsid w:val="0023549A"/>
    <w:rsid w:val="00235632"/>
    <w:rsid w:val="00235872"/>
    <w:rsid w:val="00235CAB"/>
    <w:rsid w:val="00235DAD"/>
    <w:rsid w:val="00236493"/>
    <w:rsid w:val="00236ED3"/>
    <w:rsid w:val="00237918"/>
    <w:rsid w:val="0024083C"/>
    <w:rsid w:val="002413CC"/>
    <w:rsid w:val="00241523"/>
    <w:rsid w:val="00241559"/>
    <w:rsid w:val="00242362"/>
    <w:rsid w:val="002424F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47682"/>
    <w:rsid w:val="0025001C"/>
    <w:rsid w:val="002502EF"/>
    <w:rsid w:val="002502F9"/>
    <w:rsid w:val="00250FB4"/>
    <w:rsid w:val="00251316"/>
    <w:rsid w:val="00251615"/>
    <w:rsid w:val="002518B0"/>
    <w:rsid w:val="00251A6B"/>
    <w:rsid w:val="00251B4A"/>
    <w:rsid w:val="00251DE3"/>
    <w:rsid w:val="0025243C"/>
    <w:rsid w:val="00252933"/>
    <w:rsid w:val="002536A0"/>
    <w:rsid w:val="0025555E"/>
    <w:rsid w:val="00255D36"/>
    <w:rsid w:val="00256415"/>
    <w:rsid w:val="00256499"/>
    <w:rsid w:val="00257543"/>
    <w:rsid w:val="002577E6"/>
    <w:rsid w:val="00257B2B"/>
    <w:rsid w:val="00260656"/>
    <w:rsid w:val="00260A05"/>
    <w:rsid w:val="00261782"/>
    <w:rsid w:val="002617E7"/>
    <w:rsid w:val="00261A3A"/>
    <w:rsid w:val="00261D1D"/>
    <w:rsid w:val="00262138"/>
    <w:rsid w:val="00262298"/>
    <w:rsid w:val="002629E0"/>
    <w:rsid w:val="00262A43"/>
    <w:rsid w:val="00262A45"/>
    <w:rsid w:val="002637AE"/>
    <w:rsid w:val="00264189"/>
    <w:rsid w:val="00264228"/>
    <w:rsid w:val="00264334"/>
    <w:rsid w:val="0026473E"/>
    <w:rsid w:val="00264901"/>
    <w:rsid w:val="00265521"/>
    <w:rsid w:val="00265C81"/>
    <w:rsid w:val="00265FDA"/>
    <w:rsid w:val="00266214"/>
    <w:rsid w:val="00266CC2"/>
    <w:rsid w:val="00266D39"/>
    <w:rsid w:val="00267A3C"/>
    <w:rsid w:val="00267C83"/>
    <w:rsid w:val="00270719"/>
    <w:rsid w:val="0027144F"/>
    <w:rsid w:val="00271A63"/>
    <w:rsid w:val="00271F3A"/>
    <w:rsid w:val="00273278"/>
    <w:rsid w:val="00273637"/>
    <w:rsid w:val="002737F4"/>
    <w:rsid w:val="00273D70"/>
    <w:rsid w:val="00273E0E"/>
    <w:rsid w:val="00273E84"/>
    <w:rsid w:val="00274BB8"/>
    <w:rsid w:val="00274C41"/>
    <w:rsid w:val="00274DFF"/>
    <w:rsid w:val="00276081"/>
    <w:rsid w:val="002762B7"/>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7B5"/>
    <w:rsid w:val="00285FCC"/>
    <w:rsid w:val="0028606E"/>
    <w:rsid w:val="00286560"/>
    <w:rsid w:val="00286ACD"/>
    <w:rsid w:val="00286BFC"/>
    <w:rsid w:val="002871CF"/>
    <w:rsid w:val="00287838"/>
    <w:rsid w:val="002907B5"/>
    <w:rsid w:val="00290CC2"/>
    <w:rsid w:val="002911CE"/>
    <w:rsid w:val="0029126C"/>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171"/>
    <w:rsid w:val="002A2499"/>
    <w:rsid w:val="002A2869"/>
    <w:rsid w:val="002A2B92"/>
    <w:rsid w:val="002A31F9"/>
    <w:rsid w:val="002A3257"/>
    <w:rsid w:val="002A37EE"/>
    <w:rsid w:val="002A3DBF"/>
    <w:rsid w:val="002A3FC3"/>
    <w:rsid w:val="002A4063"/>
    <w:rsid w:val="002A4C62"/>
    <w:rsid w:val="002A4CC1"/>
    <w:rsid w:val="002A4FCB"/>
    <w:rsid w:val="002A5959"/>
    <w:rsid w:val="002A59F9"/>
    <w:rsid w:val="002A5F35"/>
    <w:rsid w:val="002A6158"/>
    <w:rsid w:val="002A6822"/>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B7A41"/>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1B2B"/>
    <w:rsid w:val="002D2E85"/>
    <w:rsid w:val="002D34B2"/>
    <w:rsid w:val="002D3B37"/>
    <w:rsid w:val="002D4147"/>
    <w:rsid w:val="002D4863"/>
    <w:rsid w:val="002D49B6"/>
    <w:rsid w:val="002D4ABC"/>
    <w:rsid w:val="002D4EA3"/>
    <w:rsid w:val="002D5214"/>
    <w:rsid w:val="002D5255"/>
    <w:rsid w:val="002D5689"/>
    <w:rsid w:val="002D5933"/>
    <w:rsid w:val="002D5BFA"/>
    <w:rsid w:val="002D6218"/>
    <w:rsid w:val="002D6B9B"/>
    <w:rsid w:val="002D6E41"/>
    <w:rsid w:val="002D7637"/>
    <w:rsid w:val="002D788E"/>
    <w:rsid w:val="002D7A15"/>
    <w:rsid w:val="002E07B3"/>
    <w:rsid w:val="002E081F"/>
    <w:rsid w:val="002E0B37"/>
    <w:rsid w:val="002E0B70"/>
    <w:rsid w:val="002E0BEF"/>
    <w:rsid w:val="002E17F2"/>
    <w:rsid w:val="002E1D24"/>
    <w:rsid w:val="002E2015"/>
    <w:rsid w:val="002E2A11"/>
    <w:rsid w:val="002E2B4D"/>
    <w:rsid w:val="002E368E"/>
    <w:rsid w:val="002E3791"/>
    <w:rsid w:val="002E41CB"/>
    <w:rsid w:val="002E45F4"/>
    <w:rsid w:val="002E4943"/>
    <w:rsid w:val="002E5BA9"/>
    <w:rsid w:val="002E5BC0"/>
    <w:rsid w:val="002E659A"/>
    <w:rsid w:val="002E689B"/>
    <w:rsid w:val="002E7003"/>
    <w:rsid w:val="002E7CAE"/>
    <w:rsid w:val="002E7F8F"/>
    <w:rsid w:val="002F07A4"/>
    <w:rsid w:val="002F0A85"/>
    <w:rsid w:val="002F158F"/>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165"/>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D1A"/>
    <w:rsid w:val="003042A5"/>
    <w:rsid w:val="003048C9"/>
    <w:rsid w:val="0030501F"/>
    <w:rsid w:val="00305444"/>
    <w:rsid w:val="003060F8"/>
    <w:rsid w:val="0030704D"/>
    <w:rsid w:val="003072FE"/>
    <w:rsid w:val="00307A42"/>
    <w:rsid w:val="00307A45"/>
    <w:rsid w:val="00307BA1"/>
    <w:rsid w:val="00311189"/>
    <w:rsid w:val="00311702"/>
    <w:rsid w:val="00311E82"/>
    <w:rsid w:val="003124BA"/>
    <w:rsid w:val="00312C0A"/>
    <w:rsid w:val="00313534"/>
    <w:rsid w:val="00313FD6"/>
    <w:rsid w:val="003143BD"/>
    <w:rsid w:val="00315304"/>
    <w:rsid w:val="003153C1"/>
    <w:rsid w:val="00316C79"/>
    <w:rsid w:val="00320177"/>
    <w:rsid w:val="003203ED"/>
    <w:rsid w:val="0032130F"/>
    <w:rsid w:val="00321B47"/>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0F0"/>
    <w:rsid w:val="00337135"/>
    <w:rsid w:val="0034099A"/>
    <w:rsid w:val="00340CA8"/>
    <w:rsid w:val="00340FB8"/>
    <w:rsid w:val="0034106C"/>
    <w:rsid w:val="0034166C"/>
    <w:rsid w:val="003419A8"/>
    <w:rsid w:val="00342BD7"/>
    <w:rsid w:val="0034302F"/>
    <w:rsid w:val="00343C63"/>
    <w:rsid w:val="00343CA5"/>
    <w:rsid w:val="0034447A"/>
    <w:rsid w:val="0034514D"/>
    <w:rsid w:val="00345B74"/>
    <w:rsid w:val="00346484"/>
    <w:rsid w:val="00346DB5"/>
    <w:rsid w:val="00347574"/>
    <w:rsid w:val="003477B1"/>
    <w:rsid w:val="003479F3"/>
    <w:rsid w:val="00347DB6"/>
    <w:rsid w:val="00347E7F"/>
    <w:rsid w:val="0035020E"/>
    <w:rsid w:val="0035065C"/>
    <w:rsid w:val="003507E3"/>
    <w:rsid w:val="003508BD"/>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704"/>
    <w:rsid w:val="00372AAF"/>
    <w:rsid w:val="00373501"/>
    <w:rsid w:val="00373969"/>
    <w:rsid w:val="00373F3C"/>
    <w:rsid w:val="003742AC"/>
    <w:rsid w:val="003744CE"/>
    <w:rsid w:val="00374F8B"/>
    <w:rsid w:val="00375613"/>
    <w:rsid w:val="00375642"/>
    <w:rsid w:val="00375719"/>
    <w:rsid w:val="0037673C"/>
    <w:rsid w:val="003768AA"/>
    <w:rsid w:val="00376B0A"/>
    <w:rsid w:val="0037719F"/>
    <w:rsid w:val="0037776E"/>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294"/>
    <w:rsid w:val="003967CC"/>
    <w:rsid w:val="00396C06"/>
    <w:rsid w:val="00397568"/>
    <w:rsid w:val="00397827"/>
    <w:rsid w:val="003978A8"/>
    <w:rsid w:val="00397F51"/>
    <w:rsid w:val="003A05FA"/>
    <w:rsid w:val="003A0DAE"/>
    <w:rsid w:val="003A21A8"/>
    <w:rsid w:val="003A2207"/>
    <w:rsid w:val="003A2223"/>
    <w:rsid w:val="003A24D6"/>
    <w:rsid w:val="003A2A0F"/>
    <w:rsid w:val="003A2CAD"/>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C98"/>
    <w:rsid w:val="003B0DC8"/>
    <w:rsid w:val="003B14BF"/>
    <w:rsid w:val="003B159C"/>
    <w:rsid w:val="003B172F"/>
    <w:rsid w:val="003B1DDF"/>
    <w:rsid w:val="003B29D5"/>
    <w:rsid w:val="003B2AE7"/>
    <w:rsid w:val="003B2B22"/>
    <w:rsid w:val="003B35D9"/>
    <w:rsid w:val="003B369F"/>
    <w:rsid w:val="003B36A3"/>
    <w:rsid w:val="003B4486"/>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EB6"/>
    <w:rsid w:val="003C4FFF"/>
    <w:rsid w:val="003C5D2E"/>
    <w:rsid w:val="003C62E9"/>
    <w:rsid w:val="003C62ED"/>
    <w:rsid w:val="003C6C78"/>
    <w:rsid w:val="003C6D1B"/>
    <w:rsid w:val="003C6E0C"/>
    <w:rsid w:val="003C733E"/>
    <w:rsid w:val="003C7806"/>
    <w:rsid w:val="003C787F"/>
    <w:rsid w:val="003D02BD"/>
    <w:rsid w:val="003D0824"/>
    <w:rsid w:val="003D109F"/>
    <w:rsid w:val="003D18B8"/>
    <w:rsid w:val="003D2478"/>
    <w:rsid w:val="003D2530"/>
    <w:rsid w:val="003D41C3"/>
    <w:rsid w:val="003D46E2"/>
    <w:rsid w:val="003D4835"/>
    <w:rsid w:val="003D49FE"/>
    <w:rsid w:val="003D525D"/>
    <w:rsid w:val="003D5831"/>
    <w:rsid w:val="003D5B1F"/>
    <w:rsid w:val="003D5D4C"/>
    <w:rsid w:val="003D6122"/>
    <w:rsid w:val="003D6336"/>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49E4"/>
    <w:rsid w:val="003E517D"/>
    <w:rsid w:val="003E530A"/>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AD1"/>
    <w:rsid w:val="003F5B82"/>
    <w:rsid w:val="003F5CA0"/>
    <w:rsid w:val="003F5DCE"/>
    <w:rsid w:val="003F6392"/>
    <w:rsid w:val="003F64A9"/>
    <w:rsid w:val="003F6BBE"/>
    <w:rsid w:val="003F6BC4"/>
    <w:rsid w:val="003F6D64"/>
    <w:rsid w:val="003F77C3"/>
    <w:rsid w:val="004000E8"/>
    <w:rsid w:val="004008B0"/>
    <w:rsid w:val="00402353"/>
    <w:rsid w:val="0040255D"/>
    <w:rsid w:val="004028A6"/>
    <w:rsid w:val="00402D80"/>
    <w:rsid w:val="00402E2B"/>
    <w:rsid w:val="00403C08"/>
    <w:rsid w:val="004040C0"/>
    <w:rsid w:val="0040469D"/>
    <w:rsid w:val="0040512B"/>
    <w:rsid w:val="00405CA5"/>
    <w:rsid w:val="00406147"/>
    <w:rsid w:val="00406620"/>
    <w:rsid w:val="0040664A"/>
    <w:rsid w:val="00406A49"/>
    <w:rsid w:val="00406BA2"/>
    <w:rsid w:val="00406C60"/>
    <w:rsid w:val="00406D09"/>
    <w:rsid w:val="00407884"/>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170F5"/>
    <w:rsid w:val="00420005"/>
    <w:rsid w:val="00420230"/>
    <w:rsid w:val="00420A99"/>
    <w:rsid w:val="00421105"/>
    <w:rsid w:val="00421616"/>
    <w:rsid w:val="0042167F"/>
    <w:rsid w:val="004219BA"/>
    <w:rsid w:val="00421F66"/>
    <w:rsid w:val="00422437"/>
    <w:rsid w:val="00422D12"/>
    <w:rsid w:val="00423011"/>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0E3"/>
    <w:rsid w:val="00427248"/>
    <w:rsid w:val="00427772"/>
    <w:rsid w:val="004308D4"/>
    <w:rsid w:val="004319AA"/>
    <w:rsid w:val="00431A9F"/>
    <w:rsid w:val="00431B6F"/>
    <w:rsid w:val="00432219"/>
    <w:rsid w:val="004324D6"/>
    <w:rsid w:val="004328D6"/>
    <w:rsid w:val="0043299F"/>
    <w:rsid w:val="00432F94"/>
    <w:rsid w:val="00433752"/>
    <w:rsid w:val="004338B3"/>
    <w:rsid w:val="00433B5E"/>
    <w:rsid w:val="00433CB2"/>
    <w:rsid w:val="00433FE5"/>
    <w:rsid w:val="00434412"/>
    <w:rsid w:val="004345C8"/>
    <w:rsid w:val="0043473D"/>
    <w:rsid w:val="00434E58"/>
    <w:rsid w:val="00434ED0"/>
    <w:rsid w:val="004353D0"/>
    <w:rsid w:val="00435E9A"/>
    <w:rsid w:val="00437447"/>
    <w:rsid w:val="004403BE"/>
    <w:rsid w:val="00440C67"/>
    <w:rsid w:val="00440E6B"/>
    <w:rsid w:val="004410B9"/>
    <w:rsid w:val="00441829"/>
    <w:rsid w:val="00441A70"/>
    <w:rsid w:val="00441A92"/>
    <w:rsid w:val="004427DC"/>
    <w:rsid w:val="00442A5F"/>
    <w:rsid w:val="00442CFD"/>
    <w:rsid w:val="00443C63"/>
    <w:rsid w:val="004443C2"/>
    <w:rsid w:val="00444B1D"/>
    <w:rsid w:val="00444B96"/>
    <w:rsid w:val="00444F56"/>
    <w:rsid w:val="004452C3"/>
    <w:rsid w:val="004452DC"/>
    <w:rsid w:val="00445828"/>
    <w:rsid w:val="004459C8"/>
    <w:rsid w:val="00445A0E"/>
    <w:rsid w:val="00446488"/>
    <w:rsid w:val="004466FC"/>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4CFF"/>
    <w:rsid w:val="004555E3"/>
    <w:rsid w:val="0045566F"/>
    <w:rsid w:val="00455D0D"/>
    <w:rsid w:val="00455E5B"/>
    <w:rsid w:val="0045606C"/>
    <w:rsid w:val="0045630F"/>
    <w:rsid w:val="00456425"/>
    <w:rsid w:val="00456D12"/>
    <w:rsid w:val="00457565"/>
    <w:rsid w:val="00457672"/>
    <w:rsid w:val="00457982"/>
    <w:rsid w:val="00457B71"/>
    <w:rsid w:val="0046012D"/>
    <w:rsid w:val="00460181"/>
    <w:rsid w:val="00460454"/>
    <w:rsid w:val="00460D15"/>
    <w:rsid w:val="00461301"/>
    <w:rsid w:val="004616E7"/>
    <w:rsid w:val="00461892"/>
    <w:rsid w:val="00462C36"/>
    <w:rsid w:val="00462F35"/>
    <w:rsid w:val="0046449C"/>
    <w:rsid w:val="0046493F"/>
    <w:rsid w:val="004661B2"/>
    <w:rsid w:val="004669E2"/>
    <w:rsid w:val="00466F5E"/>
    <w:rsid w:val="00466FFC"/>
    <w:rsid w:val="00470334"/>
    <w:rsid w:val="00470B4B"/>
    <w:rsid w:val="00470C2E"/>
    <w:rsid w:val="00470C31"/>
    <w:rsid w:val="00471071"/>
    <w:rsid w:val="004713DF"/>
    <w:rsid w:val="00472655"/>
    <w:rsid w:val="0047271B"/>
    <w:rsid w:val="00472CF7"/>
    <w:rsid w:val="00472FB6"/>
    <w:rsid w:val="004734D0"/>
    <w:rsid w:val="0047377B"/>
    <w:rsid w:val="00473BE8"/>
    <w:rsid w:val="00473C75"/>
    <w:rsid w:val="00473DCE"/>
    <w:rsid w:val="00474007"/>
    <w:rsid w:val="0047400F"/>
    <w:rsid w:val="004751F6"/>
    <w:rsid w:val="004754DA"/>
    <w:rsid w:val="0047556B"/>
    <w:rsid w:val="004759C4"/>
    <w:rsid w:val="00475EAE"/>
    <w:rsid w:val="0047624E"/>
    <w:rsid w:val="00476675"/>
    <w:rsid w:val="00476AA1"/>
    <w:rsid w:val="00477113"/>
    <w:rsid w:val="00477493"/>
    <w:rsid w:val="00477768"/>
    <w:rsid w:val="0047789C"/>
    <w:rsid w:val="00477BA8"/>
    <w:rsid w:val="00477E72"/>
    <w:rsid w:val="00480024"/>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765"/>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757"/>
    <w:rsid w:val="00497C80"/>
    <w:rsid w:val="004A0373"/>
    <w:rsid w:val="004A059A"/>
    <w:rsid w:val="004A0EDE"/>
    <w:rsid w:val="004A1384"/>
    <w:rsid w:val="004A1610"/>
    <w:rsid w:val="004A16BC"/>
    <w:rsid w:val="004A27DF"/>
    <w:rsid w:val="004A2B94"/>
    <w:rsid w:val="004A2D47"/>
    <w:rsid w:val="004A3A69"/>
    <w:rsid w:val="004A3E8C"/>
    <w:rsid w:val="004A4A51"/>
    <w:rsid w:val="004A5256"/>
    <w:rsid w:val="004A574C"/>
    <w:rsid w:val="004A58AE"/>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3F15"/>
    <w:rsid w:val="004B4459"/>
    <w:rsid w:val="004B44CE"/>
    <w:rsid w:val="004B4593"/>
    <w:rsid w:val="004B50A3"/>
    <w:rsid w:val="004B5D51"/>
    <w:rsid w:val="004B61F1"/>
    <w:rsid w:val="004B63B8"/>
    <w:rsid w:val="004B74E1"/>
    <w:rsid w:val="004B7C0C"/>
    <w:rsid w:val="004C0121"/>
    <w:rsid w:val="004C0191"/>
    <w:rsid w:val="004C0C9D"/>
    <w:rsid w:val="004C1260"/>
    <w:rsid w:val="004C1D7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9B7"/>
    <w:rsid w:val="004E0AFB"/>
    <w:rsid w:val="004E0BC3"/>
    <w:rsid w:val="004E11E7"/>
    <w:rsid w:val="004E122A"/>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1A8"/>
    <w:rsid w:val="004E76F4"/>
    <w:rsid w:val="004E7873"/>
    <w:rsid w:val="004E7EB2"/>
    <w:rsid w:val="004F00C0"/>
    <w:rsid w:val="004F0445"/>
    <w:rsid w:val="004F0A81"/>
    <w:rsid w:val="004F0B6C"/>
    <w:rsid w:val="004F0CE3"/>
    <w:rsid w:val="004F1396"/>
    <w:rsid w:val="004F19EB"/>
    <w:rsid w:val="004F2078"/>
    <w:rsid w:val="004F23E4"/>
    <w:rsid w:val="004F27D0"/>
    <w:rsid w:val="004F30B7"/>
    <w:rsid w:val="004F4AA7"/>
    <w:rsid w:val="004F4DA3"/>
    <w:rsid w:val="004F53E9"/>
    <w:rsid w:val="004F631B"/>
    <w:rsid w:val="004F6322"/>
    <w:rsid w:val="004F659D"/>
    <w:rsid w:val="004F66A7"/>
    <w:rsid w:val="004F735E"/>
    <w:rsid w:val="004F7400"/>
    <w:rsid w:val="00500B52"/>
    <w:rsid w:val="005011FB"/>
    <w:rsid w:val="0050268E"/>
    <w:rsid w:val="0050318E"/>
    <w:rsid w:val="00504512"/>
    <w:rsid w:val="00504D78"/>
    <w:rsid w:val="005058EE"/>
    <w:rsid w:val="00506557"/>
    <w:rsid w:val="0050677A"/>
    <w:rsid w:val="00506849"/>
    <w:rsid w:val="00506962"/>
    <w:rsid w:val="00506D5C"/>
    <w:rsid w:val="00507194"/>
    <w:rsid w:val="005075B8"/>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0AB"/>
    <w:rsid w:val="005319E5"/>
    <w:rsid w:val="00532A25"/>
    <w:rsid w:val="00533C5F"/>
    <w:rsid w:val="00533D24"/>
    <w:rsid w:val="005344A6"/>
    <w:rsid w:val="00534AE0"/>
    <w:rsid w:val="00534B59"/>
    <w:rsid w:val="00534D24"/>
    <w:rsid w:val="005353D9"/>
    <w:rsid w:val="00535499"/>
    <w:rsid w:val="00535666"/>
    <w:rsid w:val="00536119"/>
    <w:rsid w:val="00536759"/>
    <w:rsid w:val="00536A1D"/>
    <w:rsid w:val="00536B97"/>
    <w:rsid w:val="00536DF7"/>
    <w:rsid w:val="00537C62"/>
    <w:rsid w:val="00537DB8"/>
    <w:rsid w:val="005408C3"/>
    <w:rsid w:val="00541033"/>
    <w:rsid w:val="00541644"/>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2DE"/>
    <w:rsid w:val="00553ECC"/>
    <w:rsid w:val="00554164"/>
    <w:rsid w:val="0055435E"/>
    <w:rsid w:val="0055446D"/>
    <w:rsid w:val="00554606"/>
    <w:rsid w:val="00554D82"/>
    <w:rsid w:val="00554D8B"/>
    <w:rsid w:val="00554E19"/>
    <w:rsid w:val="00555048"/>
    <w:rsid w:val="0055688F"/>
    <w:rsid w:val="00557270"/>
    <w:rsid w:val="005574AF"/>
    <w:rsid w:val="005577C0"/>
    <w:rsid w:val="00560BD1"/>
    <w:rsid w:val="00560C31"/>
    <w:rsid w:val="0056121F"/>
    <w:rsid w:val="00561A5C"/>
    <w:rsid w:val="00563ABE"/>
    <w:rsid w:val="00563BB8"/>
    <w:rsid w:val="00563D67"/>
    <w:rsid w:val="005644B2"/>
    <w:rsid w:val="005647E4"/>
    <w:rsid w:val="00564FBF"/>
    <w:rsid w:val="00565DED"/>
    <w:rsid w:val="00566557"/>
    <w:rsid w:val="005666FA"/>
    <w:rsid w:val="00566EC0"/>
    <w:rsid w:val="0056755A"/>
    <w:rsid w:val="0056778C"/>
    <w:rsid w:val="00567993"/>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436"/>
    <w:rsid w:val="0057762F"/>
    <w:rsid w:val="00577637"/>
    <w:rsid w:val="005804A7"/>
    <w:rsid w:val="005807DC"/>
    <w:rsid w:val="0058172D"/>
    <w:rsid w:val="005817C9"/>
    <w:rsid w:val="00582561"/>
    <w:rsid w:val="00582809"/>
    <w:rsid w:val="00583F52"/>
    <w:rsid w:val="00583F7D"/>
    <w:rsid w:val="00583F8C"/>
    <w:rsid w:val="00584931"/>
    <w:rsid w:val="00585C6A"/>
    <w:rsid w:val="00586023"/>
    <w:rsid w:val="0058638E"/>
    <w:rsid w:val="00586451"/>
    <w:rsid w:val="0058798C"/>
    <w:rsid w:val="00587B0B"/>
    <w:rsid w:val="00590087"/>
    <w:rsid w:val="005900FA"/>
    <w:rsid w:val="00590A17"/>
    <w:rsid w:val="00590F22"/>
    <w:rsid w:val="00590FB2"/>
    <w:rsid w:val="00592265"/>
    <w:rsid w:val="0059237B"/>
    <w:rsid w:val="005925BA"/>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146"/>
    <w:rsid w:val="00596D06"/>
    <w:rsid w:val="00596E6C"/>
    <w:rsid w:val="0059779B"/>
    <w:rsid w:val="0059796F"/>
    <w:rsid w:val="00597A7E"/>
    <w:rsid w:val="00597B77"/>
    <w:rsid w:val="005A04F4"/>
    <w:rsid w:val="005A0771"/>
    <w:rsid w:val="005A08A7"/>
    <w:rsid w:val="005A0942"/>
    <w:rsid w:val="005A0C2C"/>
    <w:rsid w:val="005A0D82"/>
    <w:rsid w:val="005A0DAA"/>
    <w:rsid w:val="005A0F49"/>
    <w:rsid w:val="005A10ED"/>
    <w:rsid w:val="005A1AB5"/>
    <w:rsid w:val="005A1BCB"/>
    <w:rsid w:val="005A209A"/>
    <w:rsid w:val="005A3182"/>
    <w:rsid w:val="005A372D"/>
    <w:rsid w:val="005A47CD"/>
    <w:rsid w:val="005A4A47"/>
    <w:rsid w:val="005A573C"/>
    <w:rsid w:val="005A5838"/>
    <w:rsid w:val="005A588D"/>
    <w:rsid w:val="005A5C8F"/>
    <w:rsid w:val="005A6049"/>
    <w:rsid w:val="005A6075"/>
    <w:rsid w:val="005A662D"/>
    <w:rsid w:val="005A6991"/>
    <w:rsid w:val="005A752F"/>
    <w:rsid w:val="005B0105"/>
    <w:rsid w:val="005B0595"/>
    <w:rsid w:val="005B0BA9"/>
    <w:rsid w:val="005B0E9B"/>
    <w:rsid w:val="005B0EED"/>
    <w:rsid w:val="005B318D"/>
    <w:rsid w:val="005B35BD"/>
    <w:rsid w:val="005B35D7"/>
    <w:rsid w:val="005B392A"/>
    <w:rsid w:val="005B3AA3"/>
    <w:rsid w:val="005B3B9F"/>
    <w:rsid w:val="005B4074"/>
    <w:rsid w:val="005B4C4E"/>
    <w:rsid w:val="005B4F4D"/>
    <w:rsid w:val="005B5493"/>
    <w:rsid w:val="005B5511"/>
    <w:rsid w:val="005B576D"/>
    <w:rsid w:val="005B5B2F"/>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2E13"/>
    <w:rsid w:val="005D32AE"/>
    <w:rsid w:val="005D4AB0"/>
    <w:rsid w:val="005D53C3"/>
    <w:rsid w:val="005D5FF3"/>
    <w:rsid w:val="005D623C"/>
    <w:rsid w:val="005D68E2"/>
    <w:rsid w:val="005D69BE"/>
    <w:rsid w:val="005D6C22"/>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77D"/>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C44"/>
    <w:rsid w:val="00607D58"/>
    <w:rsid w:val="00607ECA"/>
    <w:rsid w:val="00610CEA"/>
    <w:rsid w:val="00610E1F"/>
    <w:rsid w:val="006110CB"/>
    <w:rsid w:val="00611209"/>
    <w:rsid w:val="00611AB9"/>
    <w:rsid w:val="00611FDB"/>
    <w:rsid w:val="006130AB"/>
    <w:rsid w:val="00613257"/>
    <w:rsid w:val="00614994"/>
    <w:rsid w:val="00614F40"/>
    <w:rsid w:val="006151D2"/>
    <w:rsid w:val="00615318"/>
    <w:rsid w:val="00616D03"/>
    <w:rsid w:val="00617171"/>
    <w:rsid w:val="006175E4"/>
    <w:rsid w:val="0061792D"/>
    <w:rsid w:val="00620B97"/>
    <w:rsid w:val="00620D56"/>
    <w:rsid w:val="00621662"/>
    <w:rsid w:val="00621751"/>
    <w:rsid w:val="00622702"/>
    <w:rsid w:val="0062281D"/>
    <w:rsid w:val="00622F22"/>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277"/>
    <w:rsid w:val="00634BF5"/>
    <w:rsid w:val="00634EEA"/>
    <w:rsid w:val="006358A4"/>
    <w:rsid w:val="00635EF8"/>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2A79"/>
    <w:rsid w:val="0064333C"/>
    <w:rsid w:val="00643475"/>
    <w:rsid w:val="0064396A"/>
    <w:rsid w:val="006439CE"/>
    <w:rsid w:val="00643AD5"/>
    <w:rsid w:val="00643CC6"/>
    <w:rsid w:val="00644123"/>
    <w:rsid w:val="0064433A"/>
    <w:rsid w:val="0064485D"/>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767"/>
    <w:rsid w:val="006628F2"/>
    <w:rsid w:val="00662919"/>
    <w:rsid w:val="00662E30"/>
    <w:rsid w:val="006634B9"/>
    <w:rsid w:val="006634E6"/>
    <w:rsid w:val="006635AD"/>
    <w:rsid w:val="0066393C"/>
    <w:rsid w:val="006639FE"/>
    <w:rsid w:val="00663AEB"/>
    <w:rsid w:val="006643AB"/>
    <w:rsid w:val="00664E1D"/>
    <w:rsid w:val="006655EE"/>
    <w:rsid w:val="00665925"/>
    <w:rsid w:val="0066598D"/>
    <w:rsid w:val="00665A14"/>
    <w:rsid w:val="00666FF8"/>
    <w:rsid w:val="00667964"/>
    <w:rsid w:val="00667EE7"/>
    <w:rsid w:val="00670922"/>
    <w:rsid w:val="00670BE1"/>
    <w:rsid w:val="00670E64"/>
    <w:rsid w:val="0067129B"/>
    <w:rsid w:val="006712D1"/>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6D6A"/>
    <w:rsid w:val="006874C8"/>
    <w:rsid w:val="006878E0"/>
    <w:rsid w:val="006906DB"/>
    <w:rsid w:val="00690EEC"/>
    <w:rsid w:val="00691A2E"/>
    <w:rsid w:val="006921F6"/>
    <w:rsid w:val="006929B2"/>
    <w:rsid w:val="00692C29"/>
    <w:rsid w:val="00692E40"/>
    <w:rsid w:val="00692EAD"/>
    <w:rsid w:val="006931AC"/>
    <w:rsid w:val="00694727"/>
    <w:rsid w:val="00694C87"/>
    <w:rsid w:val="006952CE"/>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9B0"/>
    <w:rsid w:val="006A3BE2"/>
    <w:rsid w:val="006A46FB"/>
    <w:rsid w:val="006A4848"/>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3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1DB"/>
    <w:rsid w:val="006B56C6"/>
    <w:rsid w:val="006B5AA5"/>
    <w:rsid w:val="006B670F"/>
    <w:rsid w:val="006B67AB"/>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C7C6C"/>
    <w:rsid w:val="006C7D9B"/>
    <w:rsid w:val="006D0885"/>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B25"/>
    <w:rsid w:val="006D7DA7"/>
    <w:rsid w:val="006E0100"/>
    <w:rsid w:val="006E017F"/>
    <w:rsid w:val="006E062C"/>
    <w:rsid w:val="006E1347"/>
    <w:rsid w:val="006E258F"/>
    <w:rsid w:val="006E28B7"/>
    <w:rsid w:val="006E2A1C"/>
    <w:rsid w:val="006E2B61"/>
    <w:rsid w:val="006E3310"/>
    <w:rsid w:val="006E3367"/>
    <w:rsid w:val="006E350F"/>
    <w:rsid w:val="006E3690"/>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AB9"/>
    <w:rsid w:val="006E6DFE"/>
    <w:rsid w:val="006E6E5E"/>
    <w:rsid w:val="006E7D3B"/>
    <w:rsid w:val="006F028F"/>
    <w:rsid w:val="006F0344"/>
    <w:rsid w:val="006F056F"/>
    <w:rsid w:val="006F06DB"/>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6B3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5FF"/>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8E3"/>
    <w:rsid w:val="00710EB0"/>
    <w:rsid w:val="007118CA"/>
    <w:rsid w:val="00711D31"/>
    <w:rsid w:val="00712129"/>
    <w:rsid w:val="00712287"/>
    <w:rsid w:val="00712772"/>
    <w:rsid w:val="00713ADC"/>
    <w:rsid w:val="00713CEF"/>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5D0"/>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5EC1"/>
    <w:rsid w:val="00736123"/>
    <w:rsid w:val="00736143"/>
    <w:rsid w:val="007362A6"/>
    <w:rsid w:val="007362DB"/>
    <w:rsid w:val="00736AA2"/>
    <w:rsid w:val="00736D7D"/>
    <w:rsid w:val="007374F9"/>
    <w:rsid w:val="00737564"/>
    <w:rsid w:val="007379A3"/>
    <w:rsid w:val="0074063A"/>
    <w:rsid w:val="00740BFD"/>
    <w:rsid w:val="00740E58"/>
    <w:rsid w:val="00740F45"/>
    <w:rsid w:val="007412BA"/>
    <w:rsid w:val="00741368"/>
    <w:rsid w:val="00741D5B"/>
    <w:rsid w:val="007427AE"/>
    <w:rsid w:val="007431A4"/>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B28"/>
    <w:rsid w:val="00752C50"/>
    <w:rsid w:val="00753055"/>
    <w:rsid w:val="007540AD"/>
    <w:rsid w:val="007543CB"/>
    <w:rsid w:val="00754919"/>
    <w:rsid w:val="00755EC7"/>
    <w:rsid w:val="00756BEE"/>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1B7"/>
    <w:rsid w:val="007632D2"/>
    <w:rsid w:val="007632F2"/>
    <w:rsid w:val="00763B30"/>
    <w:rsid w:val="00763D70"/>
    <w:rsid w:val="00764724"/>
    <w:rsid w:val="00764C79"/>
    <w:rsid w:val="00765281"/>
    <w:rsid w:val="00765E6D"/>
    <w:rsid w:val="00766218"/>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4AB0"/>
    <w:rsid w:val="00785490"/>
    <w:rsid w:val="0078563C"/>
    <w:rsid w:val="00785863"/>
    <w:rsid w:val="00785889"/>
    <w:rsid w:val="00785A1D"/>
    <w:rsid w:val="00785D29"/>
    <w:rsid w:val="007866D5"/>
    <w:rsid w:val="00786D1E"/>
    <w:rsid w:val="00786E64"/>
    <w:rsid w:val="00786ECC"/>
    <w:rsid w:val="00787850"/>
    <w:rsid w:val="00787CB6"/>
    <w:rsid w:val="00791A2B"/>
    <w:rsid w:val="007925EA"/>
    <w:rsid w:val="00792873"/>
    <w:rsid w:val="00792975"/>
    <w:rsid w:val="007929C8"/>
    <w:rsid w:val="00793339"/>
    <w:rsid w:val="0079357F"/>
    <w:rsid w:val="00793CD8"/>
    <w:rsid w:val="00794596"/>
    <w:rsid w:val="00794BA7"/>
    <w:rsid w:val="00794C40"/>
    <w:rsid w:val="007957B1"/>
    <w:rsid w:val="00795C92"/>
    <w:rsid w:val="00796174"/>
    <w:rsid w:val="00796987"/>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3A8A"/>
    <w:rsid w:val="007A4173"/>
    <w:rsid w:val="007A43A6"/>
    <w:rsid w:val="007A5504"/>
    <w:rsid w:val="007A5727"/>
    <w:rsid w:val="007A57A2"/>
    <w:rsid w:val="007A58A6"/>
    <w:rsid w:val="007A5EED"/>
    <w:rsid w:val="007A61D2"/>
    <w:rsid w:val="007A6261"/>
    <w:rsid w:val="007A6495"/>
    <w:rsid w:val="007A64AE"/>
    <w:rsid w:val="007A678D"/>
    <w:rsid w:val="007A692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1C6"/>
    <w:rsid w:val="007B75D5"/>
    <w:rsid w:val="007B7677"/>
    <w:rsid w:val="007B777C"/>
    <w:rsid w:val="007B7875"/>
    <w:rsid w:val="007C012C"/>
    <w:rsid w:val="007C020B"/>
    <w:rsid w:val="007C0476"/>
    <w:rsid w:val="007C05DD"/>
    <w:rsid w:val="007C13CB"/>
    <w:rsid w:val="007C19C1"/>
    <w:rsid w:val="007C21DD"/>
    <w:rsid w:val="007C22DA"/>
    <w:rsid w:val="007C255A"/>
    <w:rsid w:val="007C28B9"/>
    <w:rsid w:val="007C2B96"/>
    <w:rsid w:val="007C2E46"/>
    <w:rsid w:val="007C2F6B"/>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917"/>
    <w:rsid w:val="007D09F1"/>
    <w:rsid w:val="007D0A21"/>
    <w:rsid w:val="007D1E22"/>
    <w:rsid w:val="007D261C"/>
    <w:rsid w:val="007D28AC"/>
    <w:rsid w:val="007D3456"/>
    <w:rsid w:val="007D4831"/>
    <w:rsid w:val="007D5247"/>
    <w:rsid w:val="007D5539"/>
    <w:rsid w:val="007D5809"/>
    <w:rsid w:val="007D5901"/>
    <w:rsid w:val="007D6354"/>
    <w:rsid w:val="007D65F7"/>
    <w:rsid w:val="007D6C7C"/>
    <w:rsid w:val="007D7526"/>
    <w:rsid w:val="007E0587"/>
    <w:rsid w:val="007E10AA"/>
    <w:rsid w:val="007E14E2"/>
    <w:rsid w:val="007E1577"/>
    <w:rsid w:val="007E1E65"/>
    <w:rsid w:val="007E252D"/>
    <w:rsid w:val="007E2FA0"/>
    <w:rsid w:val="007E3449"/>
    <w:rsid w:val="007E3EF5"/>
    <w:rsid w:val="007E4610"/>
    <w:rsid w:val="007E4715"/>
    <w:rsid w:val="007E4D98"/>
    <w:rsid w:val="007E4E18"/>
    <w:rsid w:val="007E4E41"/>
    <w:rsid w:val="007E505B"/>
    <w:rsid w:val="007E52B3"/>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4D4C"/>
    <w:rsid w:val="007F5988"/>
    <w:rsid w:val="007F63AB"/>
    <w:rsid w:val="007F67C2"/>
    <w:rsid w:val="007F7F41"/>
    <w:rsid w:val="0080009E"/>
    <w:rsid w:val="008005D2"/>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65B0"/>
    <w:rsid w:val="008073B9"/>
    <w:rsid w:val="00807786"/>
    <w:rsid w:val="008101A7"/>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38A"/>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16A"/>
    <w:rsid w:val="00830677"/>
    <w:rsid w:val="00830E87"/>
    <w:rsid w:val="0083128D"/>
    <w:rsid w:val="00831C9E"/>
    <w:rsid w:val="0083207E"/>
    <w:rsid w:val="008326C1"/>
    <w:rsid w:val="008328DA"/>
    <w:rsid w:val="0083391C"/>
    <w:rsid w:val="00833938"/>
    <w:rsid w:val="008339F0"/>
    <w:rsid w:val="00834817"/>
    <w:rsid w:val="00834C82"/>
    <w:rsid w:val="008351D6"/>
    <w:rsid w:val="0083531E"/>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129"/>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5180"/>
    <w:rsid w:val="0085639A"/>
    <w:rsid w:val="00856476"/>
    <w:rsid w:val="0085648F"/>
    <w:rsid w:val="008564BC"/>
    <w:rsid w:val="008568F5"/>
    <w:rsid w:val="00856911"/>
    <w:rsid w:val="008569B3"/>
    <w:rsid w:val="00857C50"/>
    <w:rsid w:val="008601DF"/>
    <w:rsid w:val="0086099B"/>
    <w:rsid w:val="0086143D"/>
    <w:rsid w:val="0086160C"/>
    <w:rsid w:val="00861B66"/>
    <w:rsid w:val="00861D8C"/>
    <w:rsid w:val="0086242F"/>
    <w:rsid w:val="00862B9A"/>
    <w:rsid w:val="00863363"/>
    <w:rsid w:val="00863537"/>
    <w:rsid w:val="008637D7"/>
    <w:rsid w:val="00863A3A"/>
    <w:rsid w:val="00863C5D"/>
    <w:rsid w:val="00863D38"/>
    <w:rsid w:val="0086425C"/>
    <w:rsid w:val="00864588"/>
    <w:rsid w:val="00864DC3"/>
    <w:rsid w:val="008651F5"/>
    <w:rsid w:val="00865474"/>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7CF"/>
    <w:rsid w:val="00887B43"/>
    <w:rsid w:val="00890526"/>
    <w:rsid w:val="0089062B"/>
    <w:rsid w:val="008907CA"/>
    <w:rsid w:val="00890D99"/>
    <w:rsid w:val="00891245"/>
    <w:rsid w:val="008913E3"/>
    <w:rsid w:val="008913FE"/>
    <w:rsid w:val="0089173D"/>
    <w:rsid w:val="00891DA1"/>
    <w:rsid w:val="0089242A"/>
    <w:rsid w:val="00892A7A"/>
    <w:rsid w:val="00892CFF"/>
    <w:rsid w:val="0089347C"/>
    <w:rsid w:val="00893E80"/>
    <w:rsid w:val="008943C2"/>
    <w:rsid w:val="008943D5"/>
    <w:rsid w:val="008947E4"/>
    <w:rsid w:val="00894A88"/>
    <w:rsid w:val="00895310"/>
    <w:rsid w:val="00895386"/>
    <w:rsid w:val="00896866"/>
    <w:rsid w:val="00896985"/>
    <w:rsid w:val="0089731D"/>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6FBE"/>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C43"/>
    <w:rsid w:val="008C4D22"/>
    <w:rsid w:val="008C5986"/>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A8E"/>
    <w:rsid w:val="008D6D1A"/>
    <w:rsid w:val="008E0136"/>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5EF8"/>
    <w:rsid w:val="008E61A9"/>
    <w:rsid w:val="008E61F0"/>
    <w:rsid w:val="008E6321"/>
    <w:rsid w:val="008E64C2"/>
    <w:rsid w:val="008E6D79"/>
    <w:rsid w:val="008E6E06"/>
    <w:rsid w:val="008E6E68"/>
    <w:rsid w:val="008E70A3"/>
    <w:rsid w:val="008E715E"/>
    <w:rsid w:val="008E75BD"/>
    <w:rsid w:val="008E781E"/>
    <w:rsid w:val="008E7821"/>
    <w:rsid w:val="008E78CE"/>
    <w:rsid w:val="008E7ABB"/>
    <w:rsid w:val="008F0055"/>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8D3"/>
    <w:rsid w:val="008F79C5"/>
    <w:rsid w:val="008F7E9E"/>
    <w:rsid w:val="00900340"/>
    <w:rsid w:val="00900CA0"/>
    <w:rsid w:val="0090151D"/>
    <w:rsid w:val="009015A5"/>
    <w:rsid w:val="00901A35"/>
    <w:rsid w:val="00901A5B"/>
    <w:rsid w:val="00902491"/>
    <w:rsid w:val="00902715"/>
    <w:rsid w:val="0090284D"/>
    <w:rsid w:val="00902BDA"/>
    <w:rsid w:val="00902E62"/>
    <w:rsid w:val="0090336B"/>
    <w:rsid w:val="00903880"/>
    <w:rsid w:val="00903AB3"/>
    <w:rsid w:val="00903F57"/>
    <w:rsid w:val="0090427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6DC"/>
    <w:rsid w:val="009237EC"/>
    <w:rsid w:val="00923BD4"/>
    <w:rsid w:val="0092533B"/>
    <w:rsid w:val="0092560F"/>
    <w:rsid w:val="00925846"/>
    <w:rsid w:val="00925878"/>
    <w:rsid w:val="00925CBD"/>
    <w:rsid w:val="00925D8C"/>
    <w:rsid w:val="00927AAE"/>
    <w:rsid w:val="00927FE2"/>
    <w:rsid w:val="00931BD9"/>
    <w:rsid w:val="00931D1B"/>
    <w:rsid w:val="00932130"/>
    <w:rsid w:val="00932374"/>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7A7"/>
    <w:rsid w:val="00943A35"/>
    <w:rsid w:val="00943EA0"/>
    <w:rsid w:val="0094403B"/>
    <w:rsid w:val="00944A5E"/>
    <w:rsid w:val="0094503B"/>
    <w:rsid w:val="009455CF"/>
    <w:rsid w:val="00945630"/>
    <w:rsid w:val="00945C05"/>
    <w:rsid w:val="00945D2F"/>
    <w:rsid w:val="00945ECA"/>
    <w:rsid w:val="00946815"/>
    <w:rsid w:val="00946945"/>
    <w:rsid w:val="00947517"/>
    <w:rsid w:val="00947713"/>
    <w:rsid w:val="0094782B"/>
    <w:rsid w:val="00947CC8"/>
    <w:rsid w:val="00947D62"/>
    <w:rsid w:val="0095092C"/>
    <w:rsid w:val="00950DE7"/>
    <w:rsid w:val="00950EA7"/>
    <w:rsid w:val="00951A64"/>
    <w:rsid w:val="00951FE9"/>
    <w:rsid w:val="0095278F"/>
    <w:rsid w:val="00952E7F"/>
    <w:rsid w:val="00952FA9"/>
    <w:rsid w:val="00953098"/>
    <w:rsid w:val="00953637"/>
    <w:rsid w:val="00953920"/>
    <w:rsid w:val="009539FB"/>
    <w:rsid w:val="00953D47"/>
    <w:rsid w:val="00954090"/>
    <w:rsid w:val="009541BE"/>
    <w:rsid w:val="00954381"/>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AF9"/>
    <w:rsid w:val="00963BD3"/>
    <w:rsid w:val="00963C1E"/>
    <w:rsid w:val="0096430A"/>
    <w:rsid w:val="00964464"/>
    <w:rsid w:val="0096475B"/>
    <w:rsid w:val="00964F05"/>
    <w:rsid w:val="0096554B"/>
    <w:rsid w:val="0096584A"/>
    <w:rsid w:val="00965A4F"/>
    <w:rsid w:val="00965BD7"/>
    <w:rsid w:val="00965E61"/>
    <w:rsid w:val="0096690A"/>
    <w:rsid w:val="00966C16"/>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37AD"/>
    <w:rsid w:val="00974A18"/>
    <w:rsid w:val="00974C50"/>
    <w:rsid w:val="00974D5A"/>
    <w:rsid w:val="00975000"/>
    <w:rsid w:val="00975446"/>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2"/>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324"/>
    <w:rsid w:val="009955D8"/>
    <w:rsid w:val="00995692"/>
    <w:rsid w:val="00995B06"/>
    <w:rsid w:val="0099603E"/>
    <w:rsid w:val="009965BD"/>
    <w:rsid w:val="00996A66"/>
    <w:rsid w:val="00996BDC"/>
    <w:rsid w:val="009970DD"/>
    <w:rsid w:val="009977EF"/>
    <w:rsid w:val="009978AB"/>
    <w:rsid w:val="009A005D"/>
    <w:rsid w:val="009A0306"/>
    <w:rsid w:val="009A0FAB"/>
    <w:rsid w:val="009A0FBA"/>
    <w:rsid w:val="009A13D5"/>
    <w:rsid w:val="009A1601"/>
    <w:rsid w:val="009A1C6E"/>
    <w:rsid w:val="009A1F67"/>
    <w:rsid w:val="009A24C8"/>
    <w:rsid w:val="009A257B"/>
    <w:rsid w:val="009A2F3C"/>
    <w:rsid w:val="009A377F"/>
    <w:rsid w:val="009A3FD9"/>
    <w:rsid w:val="009A42E3"/>
    <w:rsid w:val="009A4382"/>
    <w:rsid w:val="009A462D"/>
    <w:rsid w:val="009A4D84"/>
    <w:rsid w:val="009A4E71"/>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4CD"/>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590"/>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38"/>
    <w:rsid w:val="009E07DE"/>
    <w:rsid w:val="009E13EB"/>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5F5"/>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1519"/>
    <w:rsid w:val="00A021CA"/>
    <w:rsid w:val="00A02368"/>
    <w:rsid w:val="00A02D6D"/>
    <w:rsid w:val="00A030CF"/>
    <w:rsid w:val="00A04232"/>
    <w:rsid w:val="00A04367"/>
    <w:rsid w:val="00A047D2"/>
    <w:rsid w:val="00A048A8"/>
    <w:rsid w:val="00A04968"/>
    <w:rsid w:val="00A04DCB"/>
    <w:rsid w:val="00A05875"/>
    <w:rsid w:val="00A05B47"/>
    <w:rsid w:val="00A06DB0"/>
    <w:rsid w:val="00A07858"/>
    <w:rsid w:val="00A079D6"/>
    <w:rsid w:val="00A10432"/>
    <w:rsid w:val="00A10ED8"/>
    <w:rsid w:val="00A10FBB"/>
    <w:rsid w:val="00A110BC"/>
    <w:rsid w:val="00A11BA9"/>
    <w:rsid w:val="00A122D2"/>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43D"/>
    <w:rsid w:val="00A229BF"/>
    <w:rsid w:val="00A22D7B"/>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2743"/>
    <w:rsid w:val="00A33041"/>
    <w:rsid w:val="00A33EF5"/>
    <w:rsid w:val="00A34314"/>
    <w:rsid w:val="00A3448A"/>
    <w:rsid w:val="00A35160"/>
    <w:rsid w:val="00A351FF"/>
    <w:rsid w:val="00A35469"/>
    <w:rsid w:val="00A35D03"/>
    <w:rsid w:val="00A36297"/>
    <w:rsid w:val="00A36EAD"/>
    <w:rsid w:val="00A36F80"/>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4E09"/>
    <w:rsid w:val="00A55EE6"/>
    <w:rsid w:val="00A56674"/>
    <w:rsid w:val="00A5704B"/>
    <w:rsid w:val="00A601E5"/>
    <w:rsid w:val="00A60C3C"/>
    <w:rsid w:val="00A60DBF"/>
    <w:rsid w:val="00A60E71"/>
    <w:rsid w:val="00A60F5F"/>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2C5"/>
    <w:rsid w:val="00A673E3"/>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4AA5"/>
    <w:rsid w:val="00A852ED"/>
    <w:rsid w:val="00A8531C"/>
    <w:rsid w:val="00A85A38"/>
    <w:rsid w:val="00A85D63"/>
    <w:rsid w:val="00A8722D"/>
    <w:rsid w:val="00A877A9"/>
    <w:rsid w:val="00A910FA"/>
    <w:rsid w:val="00A91EEF"/>
    <w:rsid w:val="00A91F23"/>
    <w:rsid w:val="00A920C7"/>
    <w:rsid w:val="00A92879"/>
    <w:rsid w:val="00A93D59"/>
    <w:rsid w:val="00A9544C"/>
    <w:rsid w:val="00A956A5"/>
    <w:rsid w:val="00A9594B"/>
    <w:rsid w:val="00A96044"/>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8A"/>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5B76"/>
    <w:rsid w:val="00AB655E"/>
    <w:rsid w:val="00AB693B"/>
    <w:rsid w:val="00AB6EAE"/>
    <w:rsid w:val="00AB79FE"/>
    <w:rsid w:val="00AB7DA2"/>
    <w:rsid w:val="00AC007F"/>
    <w:rsid w:val="00AC158C"/>
    <w:rsid w:val="00AC1AB7"/>
    <w:rsid w:val="00AC1D55"/>
    <w:rsid w:val="00AC2ECD"/>
    <w:rsid w:val="00AC3119"/>
    <w:rsid w:val="00AC38AE"/>
    <w:rsid w:val="00AC3C2D"/>
    <w:rsid w:val="00AC46AF"/>
    <w:rsid w:val="00AC49FB"/>
    <w:rsid w:val="00AC5077"/>
    <w:rsid w:val="00AC50DB"/>
    <w:rsid w:val="00AC5199"/>
    <w:rsid w:val="00AC5569"/>
    <w:rsid w:val="00AC5A10"/>
    <w:rsid w:val="00AC5B90"/>
    <w:rsid w:val="00AC630A"/>
    <w:rsid w:val="00AC66E2"/>
    <w:rsid w:val="00AC6962"/>
    <w:rsid w:val="00AC7087"/>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311"/>
    <w:rsid w:val="00AD2423"/>
    <w:rsid w:val="00AD2921"/>
    <w:rsid w:val="00AD3535"/>
    <w:rsid w:val="00AD3BD0"/>
    <w:rsid w:val="00AD3DC4"/>
    <w:rsid w:val="00AD3F94"/>
    <w:rsid w:val="00AD4389"/>
    <w:rsid w:val="00AD4A5A"/>
    <w:rsid w:val="00AD520F"/>
    <w:rsid w:val="00AD5247"/>
    <w:rsid w:val="00AD5F33"/>
    <w:rsid w:val="00AD6059"/>
    <w:rsid w:val="00AD748F"/>
    <w:rsid w:val="00AD7A25"/>
    <w:rsid w:val="00AD7ABF"/>
    <w:rsid w:val="00AD7C74"/>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6712"/>
    <w:rsid w:val="00AE71F0"/>
    <w:rsid w:val="00AE7707"/>
    <w:rsid w:val="00AF12C0"/>
    <w:rsid w:val="00AF1C5D"/>
    <w:rsid w:val="00AF1E22"/>
    <w:rsid w:val="00AF271A"/>
    <w:rsid w:val="00AF2D40"/>
    <w:rsid w:val="00AF3219"/>
    <w:rsid w:val="00AF386A"/>
    <w:rsid w:val="00AF386F"/>
    <w:rsid w:val="00AF4130"/>
    <w:rsid w:val="00AF42D7"/>
    <w:rsid w:val="00AF46CC"/>
    <w:rsid w:val="00AF474B"/>
    <w:rsid w:val="00AF4AFF"/>
    <w:rsid w:val="00AF4EC2"/>
    <w:rsid w:val="00AF606F"/>
    <w:rsid w:val="00AF643F"/>
    <w:rsid w:val="00AF6DA0"/>
    <w:rsid w:val="00B006FE"/>
    <w:rsid w:val="00B00727"/>
    <w:rsid w:val="00B007CB"/>
    <w:rsid w:val="00B00A65"/>
    <w:rsid w:val="00B01F44"/>
    <w:rsid w:val="00B02AA9"/>
    <w:rsid w:val="00B02D93"/>
    <w:rsid w:val="00B02FA3"/>
    <w:rsid w:val="00B03281"/>
    <w:rsid w:val="00B03FC2"/>
    <w:rsid w:val="00B0455E"/>
    <w:rsid w:val="00B04C41"/>
    <w:rsid w:val="00B05084"/>
    <w:rsid w:val="00B053C2"/>
    <w:rsid w:val="00B0643A"/>
    <w:rsid w:val="00B06F72"/>
    <w:rsid w:val="00B100A0"/>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0EDD"/>
    <w:rsid w:val="00B318DF"/>
    <w:rsid w:val="00B31A5E"/>
    <w:rsid w:val="00B32210"/>
    <w:rsid w:val="00B3262E"/>
    <w:rsid w:val="00B32BC1"/>
    <w:rsid w:val="00B337BC"/>
    <w:rsid w:val="00B33D87"/>
    <w:rsid w:val="00B345CE"/>
    <w:rsid w:val="00B3496E"/>
    <w:rsid w:val="00B34A46"/>
    <w:rsid w:val="00B35997"/>
    <w:rsid w:val="00B3635D"/>
    <w:rsid w:val="00B36F25"/>
    <w:rsid w:val="00B36F3A"/>
    <w:rsid w:val="00B372AA"/>
    <w:rsid w:val="00B401F4"/>
    <w:rsid w:val="00B40445"/>
    <w:rsid w:val="00B41888"/>
    <w:rsid w:val="00B44A42"/>
    <w:rsid w:val="00B44B37"/>
    <w:rsid w:val="00B457AB"/>
    <w:rsid w:val="00B45A52"/>
    <w:rsid w:val="00B46175"/>
    <w:rsid w:val="00B4652B"/>
    <w:rsid w:val="00B477B8"/>
    <w:rsid w:val="00B47803"/>
    <w:rsid w:val="00B4791A"/>
    <w:rsid w:val="00B47C29"/>
    <w:rsid w:val="00B47C97"/>
    <w:rsid w:val="00B47D21"/>
    <w:rsid w:val="00B504C6"/>
    <w:rsid w:val="00B50916"/>
    <w:rsid w:val="00B50A90"/>
    <w:rsid w:val="00B51008"/>
    <w:rsid w:val="00B51031"/>
    <w:rsid w:val="00B511DD"/>
    <w:rsid w:val="00B51D73"/>
    <w:rsid w:val="00B52318"/>
    <w:rsid w:val="00B5286A"/>
    <w:rsid w:val="00B52871"/>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48"/>
    <w:rsid w:val="00B62BEF"/>
    <w:rsid w:val="00B63658"/>
    <w:rsid w:val="00B63B96"/>
    <w:rsid w:val="00B63C08"/>
    <w:rsid w:val="00B63CEF"/>
    <w:rsid w:val="00B64A5E"/>
    <w:rsid w:val="00B64B37"/>
    <w:rsid w:val="00B6574F"/>
    <w:rsid w:val="00B65B04"/>
    <w:rsid w:val="00B66456"/>
    <w:rsid w:val="00B664C7"/>
    <w:rsid w:val="00B66F4E"/>
    <w:rsid w:val="00B6726D"/>
    <w:rsid w:val="00B67F51"/>
    <w:rsid w:val="00B7019D"/>
    <w:rsid w:val="00B714FC"/>
    <w:rsid w:val="00B7177C"/>
    <w:rsid w:val="00B7285B"/>
    <w:rsid w:val="00B72868"/>
    <w:rsid w:val="00B7331C"/>
    <w:rsid w:val="00B73583"/>
    <w:rsid w:val="00B739F6"/>
    <w:rsid w:val="00B7434A"/>
    <w:rsid w:val="00B7518B"/>
    <w:rsid w:val="00B76D2A"/>
    <w:rsid w:val="00B777F2"/>
    <w:rsid w:val="00B77FFB"/>
    <w:rsid w:val="00B80001"/>
    <w:rsid w:val="00B81A7B"/>
    <w:rsid w:val="00B81B14"/>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43E"/>
    <w:rsid w:val="00B90504"/>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4B4"/>
    <w:rsid w:val="00BA4E8B"/>
    <w:rsid w:val="00BA5484"/>
    <w:rsid w:val="00BA56D2"/>
    <w:rsid w:val="00BA5887"/>
    <w:rsid w:val="00BA58F5"/>
    <w:rsid w:val="00BA69BB"/>
    <w:rsid w:val="00BA6B23"/>
    <w:rsid w:val="00BA70BB"/>
    <w:rsid w:val="00BA76E0"/>
    <w:rsid w:val="00BA7CD6"/>
    <w:rsid w:val="00BA7F1F"/>
    <w:rsid w:val="00BB0A24"/>
    <w:rsid w:val="00BB0DE4"/>
    <w:rsid w:val="00BB1517"/>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B706E"/>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169"/>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5A9"/>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14F"/>
    <w:rsid w:val="00C044AB"/>
    <w:rsid w:val="00C04C9F"/>
    <w:rsid w:val="00C05458"/>
    <w:rsid w:val="00C05706"/>
    <w:rsid w:val="00C06071"/>
    <w:rsid w:val="00C066A6"/>
    <w:rsid w:val="00C06C48"/>
    <w:rsid w:val="00C07377"/>
    <w:rsid w:val="00C0744C"/>
    <w:rsid w:val="00C102BA"/>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0CFE"/>
    <w:rsid w:val="00C226CD"/>
    <w:rsid w:val="00C22A66"/>
    <w:rsid w:val="00C22BB7"/>
    <w:rsid w:val="00C22E8A"/>
    <w:rsid w:val="00C23296"/>
    <w:rsid w:val="00C23661"/>
    <w:rsid w:val="00C23EAD"/>
    <w:rsid w:val="00C24AA4"/>
    <w:rsid w:val="00C24B36"/>
    <w:rsid w:val="00C24D21"/>
    <w:rsid w:val="00C258B6"/>
    <w:rsid w:val="00C26007"/>
    <w:rsid w:val="00C272BE"/>
    <w:rsid w:val="00C2771F"/>
    <w:rsid w:val="00C279B5"/>
    <w:rsid w:val="00C27C45"/>
    <w:rsid w:val="00C3014C"/>
    <w:rsid w:val="00C310C8"/>
    <w:rsid w:val="00C3137E"/>
    <w:rsid w:val="00C3159A"/>
    <w:rsid w:val="00C3171B"/>
    <w:rsid w:val="00C31BA5"/>
    <w:rsid w:val="00C31D66"/>
    <w:rsid w:val="00C31F5C"/>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7E0"/>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0C1"/>
    <w:rsid w:val="00C537C2"/>
    <w:rsid w:val="00C53AD2"/>
    <w:rsid w:val="00C53D25"/>
    <w:rsid w:val="00C53FA7"/>
    <w:rsid w:val="00C54995"/>
    <w:rsid w:val="00C54D41"/>
    <w:rsid w:val="00C54D88"/>
    <w:rsid w:val="00C55464"/>
    <w:rsid w:val="00C55D80"/>
    <w:rsid w:val="00C55E1C"/>
    <w:rsid w:val="00C56359"/>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4CB4"/>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230"/>
    <w:rsid w:val="00C857B3"/>
    <w:rsid w:val="00C85DC0"/>
    <w:rsid w:val="00C860EE"/>
    <w:rsid w:val="00C86CFF"/>
    <w:rsid w:val="00C8706A"/>
    <w:rsid w:val="00C87AD6"/>
    <w:rsid w:val="00C87B8F"/>
    <w:rsid w:val="00C87E01"/>
    <w:rsid w:val="00C9027A"/>
    <w:rsid w:val="00C9068E"/>
    <w:rsid w:val="00C90B1C"/>
    <w:rsid w:val="00C91176"/>
    <w:rsid w:val="00C918DF"/>
    <w:rsid w:val="00C92347"/>
    <w:rsid w:val="00C929F7"/>
    <w:rsid w:val="00C93490"/>
    <w:rsid w:val="00C937DF"/>
    <w:rsid w:val="00C93910"/>
    <w:rsid w:val="00C93BC6"/>
    <w:rsid w:val="00C93C4B"/>
    <w:rsid w:val="00C93EE5"/>
    <w:rsid w:val="00C94083"/>
    <w:rsid w:val="00C944AB"/>
    <w:rsid w:val="00C9469F"/>
    <w:rsid w:val="00C94A24"/>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0BA"/>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9A7"/>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116"/>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3D6E"/>
    <w:rsid w:val="00CE4A12"/>
    <w:rsid w:val="00CE4B16"/>
    <w:rsid w:val="00CE56A9"/>
    <w:rsid w:val="00CE59DC"/>
    <w:rsid w:val="00CE5B18"/>
    <w:rsid w:val="00CE5EBF"/>
    <w:rsid w:val="00CE7561"/>
    <w:rsid w:val="00CE75E3"/>
    <w:rsid w:val="00CE7826"/>
    <w:rsid w:val="00CF07BD"/>
    <w:rsid w:val="00CF0924"/>
    <w:rsid w:val="00CF0C35"/>
    <w:rsid w:val="00CF11F6"/>
    <w:rsid w:val="00CF1354"/>
    <w:rsid w:val="00CF3750"/>
    <w:rsid w:val="00CF3B1F"/>
    <w:rsid w:val="00CF3BF6"/>
    <w:rsid w:val="00CF3C36"/>
    <w:rsid w:val="00CF3F44"/>
    <w:rsid w:val="00CF47D1"/>
    <w:rsid w:val="00CF5117"/>
    <w:rsid w:val="00CF5672"/>
    <w:rsid w:val="00CF57A9"/>
    <w:rsid w:val="00CF625B"/>
    <w:rsid w:val="00CF6712"/>
    <w:rsid w:val="00CF687E"/>
    <w:rsid w:val="00CF743E"/>
    <w:rsid w:val="00CF769A"/>
    <w:rsid w:val="00D018A7"/>
    <w:rsid w:val="00D01A7D"/>
    <w:rsid w:val="00D01D27"/>
    <w:rsid w:val="00D02803"/>
    <w:rsid w:val="00D0349B"/>
    <w:rsid w:val="00D0392B"/>
    <w:rsid w:val="00D0452E"/>
    <w:rsid w:val="00D04EAA"/>
    <w:rsid w:val="00D0570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5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B8B"/>
    <w:rsid w:val="00D20C89"/>
    <w:rsid w:val="00D212E2"/>
    <w:rsid w:val="00D21443"/>
    <w:rsid w:val="00D235FD"/>
    <w:rsid w:val="00D239A7"/>
    <w:rsid w:val="00D23F47"/>
    <w:rsid w:val="00D24400"/>
    <w:rsid w:val="00D248DC"/>
    <w:rsid w:val="00D2491B"/>
    <w:rsid w:val="00D24B5D"/>
    <w:rsid w:val="00D250F2"/>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4F4C"/>
    <w:rsid w:val="00D352F6"/>
    <w:rsid w:val="00D359F8"/>
    <w:rsid w:val="00D36D4A"/>
    <w:rsid w:val="00D36E71"/>
    <w:rsid w:val="00D37053"/>
    <w:rsid w:val="00D3771F"/>
    <w:rsid w:val="00D37D87"/>
    <w:rsid w:val="00D40629"/>
    <w:rsid w:val="00D40B33"/>
    <w:rsid w:val="00D40D55"/>
    <w:rsid w:val="00D40DA0"/>
    <w:rsid w:val="00D4102D"/>
    <w:rsid w:val="00D417B1"/>
    <w:rsid w:val="00D41A3F"/>
    <w:rsid w:val="00D41DE3"/>
    <w:rsid w:val="00D42335"/>
    <w:rsid w:val="00D4318F"/>
    <w:rsid w:val="00D4329B"/>
    <w:rsid w:val="00D434F3"/>
    <w:rsid w:val="00D438BF"/>
    <w:rsid w:val="00D43CE7"/>
    <w:rsid w:val="00D43FE5"/>
    <w:rsid w:val="00D440F8"/>
    <w:rsid w:val="00D4478D"/>
    <w:rsid w:val="00D4526B"/>
    <w:rsid w:val="00D46D4C"/>
    <w:rsid w:val="00D47486"/>
    <w:rsid w:val="00D47DFC"/>
    <w:rsid w:val="00D5019F"/>
    <w:rsid w:val="00D50B5C"/>
    <w:rsid w:val="00D50E90"/>
    <w:rsid w:val="00D5198F"/>
    <w:rsid w:val="00D51D44"/>
    <w:rsid w:val="00D52010"/>
    <w:rsid w:val="00D521FF"/>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062D"/>
    <w:rsid w:val="00D61AF5"/>
    <w:rsid w:val="00D61E32"/>
    <w:rsid w:val="00D62095"/>
    <w:rsid w:val="00D62C4D"/>
    <w:rsid w:val="00D63D1A"/>
    <w:rsid w:val="00D64B69"/>
    <w:rsid w:val="00D64EBD"/>
    <w:rsid w:val="00D652B5"/>
    <w:rsid w:val="00D657F4"/>
    <w:rsid w:val="00D65966"/>
    <w:rsid w:val="00D6597D"/>
    <w:rsid w:val="00D65C07"/>
    <w:rsid w:val="00D66499"/>
    <w:rsid w:val="00D66A3F"/>
    <w:rsid w:val="00D66AB3"/>
    <w:rsid w:val="00D66D44"/>
    <w:rsid w:val="00D66D77"/>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28E"/>
    <w:rsid w:val="00D753C0"/>
    <w:rsid w:val="00D75620"/>
    <w:rsid w:val="00D75632"/>
    <w:rsid w:val="00D75BA0"/>
    <w:rsid w:val="00D76606"/>
    <w:rsid w:val="00D770B8"/>
    <w:rsid w:val="00D77B1D"/>
    <w:rsid w:val="00D800BC"/>
    <w:rsid w:val="00D801EF"/>
    <w:rsid w:val="00D8021F"/>
    <w:rsid w:val="00D80383"/>
    <w:rsid w:val="00D80BDA"/>
    <w:rsid w:val="00D80DE5"/>
    <w:rsid w:val="00D81017"/>
    <w:rsid w:val="00D81132"/>
    <w:rsid w:val="00D8178B"/>
    <w:rsid w:val="00D823C6"/>
    <w:rsid w:val="00D83480"/>
    <w:rsid w:val="00D83497"/>
    <w:rsid w:val="00D84A2B"/>
    <w:rsid w:val="00D84E2F"/>
    <w:rsid w:val="00D85917"/>
    <w:rsid w:val="00D85D70"/>
    <w:rsid w:val="00D85F2E"/>
    <w:rsid w:val="00D86E9D"/>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412"/>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6FCE"/>
    <w:rsid w:val="00DA70FE"/>
    <w:rsid w:val="00DA716E"/>
    <w:rsid w:val="00DA7C15"/>
    <w:rsid w:val="00DB0292"/>
    <w:rsid w:val="00DB19A3"/>
    <w:rsid w:val="00DB27F9"/>
    <w:rsid w:val="00DB2DF7"/>
    <w:rsid w:val="00DB377D"/>
    <w:rsid w:val="00DB4579"/>
    <w:rsid w:val="00DB50C5"/>
    <w:rsid w:val="00DB58B9"/>
    <w:rsid w:val="00DB59AD"/>
    <w:rsid w:val="00DB6054"/>
    <w:rsid w:val="00DB6A1C"/>
    <w:rsid w:val="00DB6E10"/>
    <w:rsid w:val="00DB6FD5"/>
    <w:rsid w:val="00DB7012"/>
    <w:rsid w:val="00DB7742"/>
    <w:rsid w:val="00DC0BB6"/>
    <w:rsid w:val="00DC112E"/>
    <w:rsid w:val="00DC1234"/>
    <w:rsid w:val="00DC2169"/>
    <w:rsid w:val="00DC2582"/>
    <w:rsid w:val="00DC2D36"/>
    <w:rsid w:val="00DC344C"/>
    <w:rsid w:val="00DC34A2"/>
    <w:rsid w:val="00DC3D86"/>
    <w:rsid w:val="00DC4604"/>
    <w:rsid w:val="00DC4F13"/>
    <w:rsid w:val="00DC53EF"/>
    <w:rsid w:val="00DC5E99"/>
    <w:rsid w:val="00DC5FB3"/>
    <w:rsid w:val="00DC6129"/>
    <w:rsid w:val="00DC631A"/>
    <w:rsid w:val="00DC6DC7"/>
    <w:rsid w:val="00DD017F"/>
    <w:rsid w:val="00DD0EE7"/>
    <w:rsid w:val="00DD126B"/>
    <w:rsid w:val="00DD1AE7"/>
    <w:rsid w:val="00DD2033"/>
    <w:rsid w:val="00DD3166"/>
    <w:rsid w:val="00DD3666"/>
    <w:rsid w:val="00DD3A6E"/>
    <w:rsid w:val="00DD5065"/>
    <w:rsid w:val="00DD5AD0"/>
    <w:rsid w:val="00DD6064"/>
    <w:rsid w:val="00DD698D"/>
    <w:rsid w:val="00DD6C36"/>
    <w:rsid w:val="00DD72E3"/>
    <w:rsid w:val="00DD7472"/>
    <w:rsid w:val="00DD7666"/>
    <w:rsid w:val="00DD781B"/>
    <w:rsid w:val="00DD7E75"/>
    <w:rsid w:val="00DE110B"/>
    <w:rsid w:val="00DE11C9"/>
    <w:rsid w:val="00DE1E23"/>
    <w:rsid w:val="00DE1E69"/>
    <w:rsid w:val="00DE1F4C"/>
    <w:rsid w:val="00DE2270"/>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0CE8"/>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4C9D"/>
    <w:rsid w:val="00DF507A"/>
    <w:rsid w:val="00DF5CEF"/>
    <w:rsid w:val="00DF5F19"/>
    <w:rsid w:val="00DF6585"/>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669"/>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2F4"/>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940"/>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4F0"/>
    <w:rsid w:val="00E4266E"/>
    <w:rsid w:val="00E427F9"/>
    <w:rsid w:val="00E42E89"/>
    <w:rsid w:val="00E43595"/>
    <w:rsid w:val="00E444A8"/>
    <w:rsid w:val="00E446F1"/>
    <w:rsid w:val="00E44802"/>
    <w:rsid w:val="00E44A23"/>
    <w:rsid w:val="00E452E3"/>
    <w:rsid w:val="00E4539E"/>
    <w:rsid w:val="00E4545A"/>
    <w:rsid w:val="00E45C1A"/>
    <w:rsid w:val="00E46418"/>
    <w:rsid w:val="00E46886"/>
    <w:rsid w:val="00E47AEF"/>
    <w:rsid w:val="00E50125"/>
    <w:rsid w:val="00E50AB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6829"/>
    <w:rsid w:val="00E7776E"/>
    <w:rsid w:val="00E77CE1"/>
    <w:rsid w:val="00E80489"/>
    <w:rsid w:val="00E80928"/>
    <w:rsid w:val="00E80F82"/>
    <w:rsid w:val="00E81507"/>
    <w:rsid w:val="00E8234C"/>
    <w:rsid w:val="00E823A5"/>
    <w:rsid w:val="00E824BF"/>
    <w:rsid w:val="00E8273F"/>
    <w:rsid w:val="00E8294D"/>
    <w:rsid w:val="00E82FA4"/>
    <w:rsid w:val="00E82FC2"/>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87F40"/>
    <w:rsid w:val="00E90395"/>
    <w:rsid w:val="00E90719"/>
    <w:rsid w:val="00E90922"/>
    <w:rsid w:val="00E90D76"/>
    <w:rsid w:val="00E90E49"/>
    <w:rsid w:val="00E91146"/>
    <w:rsid w:val="00E917F9"/>
    <w:rsid w:val="00E918EB"/>
    <w:rsid w:val="00E91F03"/>
    <w:rsid w:val="00E92273"/>
    <w:rsid w:val="00E9291C"/>
    <w:rsid w:val="00E929C5"/>
    <w:rsid w:val="00E92D1C"/>
    <w:rsid w:val="00E938CE"/>
    <w:rsid w:val="00E93D7F"/>
    <w:rsid w:val="00E93FFE"/>
    <w:rsid w:val="00E94F8A"/>
    <w:rsid w:val="00E9533A"/>
    <w:rsid w:val="00E9663F"/>
    <w:rsid w:val="00E968CE"/>
    <w:rsid w:val="00E96A1D"/>
    <w:rsid w:val="00E9708E"/>
    <w:rsid w:val="00E973CE"/>
    <w:rsid w:val="00EA0019"/>
    <w:rsid w:val="00EA0829"/>
    <w:rsid w:val="00EA0BDF"/>
    <w:rsid w:val="00EA0F88"/>
    <w:rsid w:val="00EA162D"/>
    <w:rsid w:val="00EA1C83"/>
    <w:rsid w:val="00EA1F15"/>
    <w:rsid w:val="00EA223F"/>
    <w:rsid w:val="00EA2847"/>
    <w:rsid w:val="00EA2949"/>
    <w:rsid w:val="00EA299E"/>
    <w:rsid w:val="00EA29CF"/>
    <w:rsid w:val="00EA29F2"/>
    <w:rsid w:val="00EA2B3C"/>
    <w:rsid w:val="00EA3939"/>
    <w:rsid w:val="00EA438B"/>
    <w:rsid w:val="00EA4F24"/>
    <w:rsid w:val="00EA5283"/>
    <w:rsid w:val="00EA5461"/>
    <w:rsid w:val="00EA580E"/>
    <w:rsid w:val="00EA5BCE"/>
    <w:rsid w:val="00EA621E"/>
    <w:rsid w:val="00EA64B0"/>
    <w:rsid w:val="00EA6B68"/>
    <w:rsid w:val="00EA745A"/>
    <w:rsid w:val="00EA7A41"/>
    <w:rsid w:val="00EB0523"/>
    <w:rsid w:val="00EB077B"/>
    <w:rsid w:val="00EB0D24"/>
    <w:rsid w:val="00EB164F"/>
    <w:rsid w:val="00EB1DA2"/>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5FD1"/>
    <w:rsid w:val="00EB6685"/>
    <w:rsid w:val="00EB7237"/>
    <w:rsid w:val="00EB73C3"/>
    <w:rsid w:val="00EB7B69"/>
    <w:rsid w:val="00EC15C9"/>
    <w:rsid w:val="00EC168A"/>
    <w:rsid w:val="00EC1D1E"/>
    <w:rsid w:val="00EC1D54"/>
    <w:rsid w:val="00EC1DF7"/>
    <w:rsid w:val="00EC2605"/>
    <w:rsid w:val="00EC268A"/>
    <w:rsid w:val="00EC27C6"/>
    <w:rsid w:val="00EC39C8"/>
    <w:rsid w:val="00EC3AD1"/>
    <w:rsid w:val="00EC3D1F"/>
    <w:rsid w:val="00EC3F7B"/>
    <w:rsid w:val="00EC4207"/>
    <w:rsid w:val="00EC42F0"/>
    <w:rsid w:val="00EC4436"/>
    <w:rsid w:val="00EC4696"/>
    <w:rsid w:val="00EC4AD7"/>
    <w:rsid w:val="00EC4BC7"/>
    <w:rsid w:val="00EC5653"/>
    <w:rsid w:val="00EC5A8C"/>
    <w:rsid w:val="00EC5D24"/>
    <w:rsid w:val="00EC60AE"/>
    <w:rsid w:val="00EC61BC"/>
    <w:rsid w:val="00EC657C"/>
    <w:rsid w:val="00EC6E1E"/>
    <w:rsid w:val="00EC71CE"/>
    <w:rsid w:val="00EC72AE"/>
    <w:rsid w:val="00EC7858"/>
    <w:rsid w:val="00ED00DD"/>
    <w:rsid w:val="00ED0A62"/>
    <w:rsid w:val="00ED1006"/>
    <w:rsid w:val="00ED1BA2"/>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986"/>
    <w:rsid w:val="00EE7CE1"/>
    <w:rsid w:val="00EF00FF"/>
    <w:rsid w:val="00EF0FF5"/>
    <w:rsid w:val="00EF1653"/>
    <w:rsid w:val="00EF18FE"/>
    <w:rsid w:val="00EF1FB8"/>
    <w:rsid w:val="00EF2160"/>
    <w:rsid w:val="00EF2981"/>
    <w:rsid w:val="00EF2FC6"/>
    <w:rsid w:val="00EF31AB"/>
    <w:rsid w:val="00EF3591"/>
    <w:rsid w:val="00EF3AD5"/>
    <w:rsid w:val="00EF3D20"/>
    <w:rsid w:val="00EF49F7"/>
    <w:rsid w:val="00EF4CF8"/>
    <w:rsid w:val="00EF50CF"/>
    <w:rsid w:val="00EF53CD"/>
    <w:rsid w:val="00EF5787"/>
    <w:rsid w:val="00EF5E6B"/>
    <w:rsid w:val="00EF60D0"/>
    <w:rsid w:val="00EF6705"/>
    <w:rsid w:val="00EF6D2A"/>
    <w:rsid w:val="00EF7C03"/>
    <w:rsid w:val="00F00459"/>
    <w:rsid w:val="00F00A11"/>
    <w:rsid w:val="00F00C4A"/>
    <w:rsid w:val="00F01975"/>
    <w:rsid w:val="00F01A5F"/>
    <w:rsid w:val="00F01AA2"/>
    <w:rsid w:val="00F01EFD"/>
    <w:rsid w:val="00F02E6F"/>
    <w:rsid w:val="00F03057"/>
    <w:rsid w:val="00F033D1"/>
    <w:rsid w:val="00F0389B"/>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4DE"/>
    <w:rsid w:val="00F128F6"/>
    <w:rsid w:val="00F12EC0"/>
    <w:rsid w:val="00F13364"/>
    <w:rsid w:val="00F135D2"/>
    <w:rsid w:val="00F13946"/>
    <w:rsid w:val="00F14620"/>
    <w:rsid w:val="00F151AF"/>
    <w:rsid w:val="00F15491"/>
    <w:rsid w:val="00F15FA5"/>
    <w:rsid w:val="00F163C6"/>
    <w:rsid w:val="00F1664B"/>
    <w:rsid w:val="00F168FA"/>
    <w:rsid w:val="00F169FD"/>
    <w:rsid w:val="00F16A6F"/>
    <w:rsid w:val="00F16F27"/>
    <w:rsid w:val="00F16F51"/>
    <w:rsid w:val="00F1733E"/>
    <w:rsid w:val="00F175E1"/>
    <w:rsid w:val="00F17C46"/>
    <w:rsid w:val="00F17D30"/>
    <w:rsid w:val="00F204E5"/>
    <w:rsid w:val="00F209B7"/>
    <w:rsid w:val="00F20B7B"/>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AA"/>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46E"/>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B39"/>
    <w:rsid w:val="00F55C20"/>
    <w:rsid w:val="00F55D60"/>
    <w:rsid w:val="00F56090"/>
    <w:rsid w:val="00F570BF"/>
    <w:rsid w:val="00F57485"/>
    <w:rsid w:val="00F57752"/>
    <w:rsid w:val="00F57CC9"/>
    <w:rsid w:val="00F607C5"/>
    <w:rsid w:val="00F60DEA"/>
    <w:rsid w:val="00F61363"/>
    <w:rsid w:val="00F61715"/>
    <w:rsid w:val="00F625A9"/>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B26"/>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8C"/>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6B7"/>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3F49"/>
    <w:rsid w:val="00FB413D"/>
    <w:rsid w:val="00FB448D"/>
    <w:rsid w:val="00FB46BA"/>
    <w:rsid w:val="00FB4C80"/>
    <w:rsid w:val="00FB5321"/>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49"/>
    <w:rsid w:val="00FC4B8F"/>
    <w:rsid w:val="00FC58D4"/>
    <w:rsid w:val="00FC5A27"/>
    <w:rsid w:val="00FC5DE8"/>
    <w:rsid w:val="00FC5E13"/>
    <w:rsid w:val="00FC6469"/>
    <w:rsid w:val="00FC697A"/>
    <w:rsid w:val="00FC6D90"/>
    <w:rsid w:val="00FC7349"/>
    <w:rsid w:val="00FC7429"/>
    <w:rsid w:val="00FC79F9"/>
    <w:rsid w:val="00FD0039"/>
    <w:rsid w:val="00FD07F6"/>
    <w:rsid w:val="00FD096B"/>
    <w:rsid w:val="00FD0F09"/>
    <w:rsid w:val="00FD0F91"/>
    <w:rsid w:val="00FD1872"/>
    <w:rsid w:val="00FD1EC8"/>
    <w:rsid w:val="00FD2E88"/>
    <w:rsid w:val="00FD3055"/>
    <w:rsid w:val="00FD372A"/>
    <w:rsid w:val="00FD3B87"/>
    <w:rsid w:val="00FD4005"/>
    <w:rsid w:val="00FD455C"/>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2E16"/>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3DFF"/>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8CE"/>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E78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8C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lang w:val="en-US" w:eastAsia="ko-KR"/>
    </w:rPr>
  </w:style>
  <w:style w:type="character" w:customStyle="1" w:styleId="B10">
    <w:name w:val="B1 (文字)"/>
    <w:uiPriority w:val="99"/>
    <w:qFormat/>
    <w:locked/>
    <w:rsid w:val="000267F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0541529">
      <w:bodyDiv w:val="1"/>
      <w:marLeft w:val="0"/>
      <w:marRight w:val="0"/>
      <w:marTop w:val="0"/>
      <w:marBottom w:val="0"/>
      <w:divBdr>
        <w:top w:val="none" w:sz="0" w:space="0" w:color="auto"/>
        <w:left w:val="none" w:sz="0" w:space="0" w:color="auto"/>
        <w:bottom w:val="none" w:sz="0" w:space="0" w:color="auto"/>
        <w:right w:val="none" w:sz="0" w:space="0" w:color="auto"/>
      </w:divBdr>
    </w:div>
    <w:div w:id="10840236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067598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1514544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7908199">
      <w:bodyDiv w:val="1"/>
      <w:marLeft w:val="0"/>
      <w:marRight w:val="0"/>
      <w:marTop w:val="0"/>
      <w:marBottom w:val="0"/>
      <w:divBdr>
        <w:top w:val="none" w:sz="0" w:space="0" w:color="auto"/>
        <w:left w:val="none" w:sz="0" w:space="0" w:color="auto"/>
        <w:bottom w:val="none" w:sz="0" w:space="0" w:color="auto"/>
        <w:right w:val="none" w:sz="0" w:space="0" w:color="auto"/>
      </w:divBdr>
    </w:div>
    <w:div w:id="8713811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6591173">
      <w:bodyDiv w:val="1"/>
      <w:marLeft w:val="0"/>
      <w:marRight w:val="0"/>
      <w:marTop w:val="0"/>
      <w:marBottom w:val="0"/>
      <w:divBdr>
        <w:top w:val="none" w:sz="0" w:space="0" w:color="auto"/>
        <w:left w:val="none" w:sz="0" w:space="0" w:color="auto"/>
        <w:bottom w:val="none" w:sz="0" w:space="0" w:color="auto"/>
        <w:right w:val="none" w:sz="0" w:space="0" w:color="auto"/>
      </w:divBdr>
      <w:divsChild>
        <w:div w:id="1705982952">
          <w:marLeft w:val="0"/>
          <w:marRight w:val="0"/>
          <w:marTop w:val="0"/>
          <w:marBottom w:val="0"/>
          <w:divBdr>
            <w:top w:val="none" w:sz="0" w:space="0" w:color="auto"/>
            <w:left w:val="none" w:sz="0" w:space="0" w:color="auto"/>
            <w:bottom w:val="none" w:sz="0" w:space="0" w:color="auto"/>
            <w:right w:val="none" w:sz="0" w:space="0" w:color="auto"/>
          </w:divBdr>
          <w:divsChild>
            <w:div w:id="650139836">
              <w:marLeft w:val="0"/>
              <w:marRight w:val="0"/>
              <w:marTop w:val="0"/>
              <w:marBottom w:val="0"/>
              <w:divBdr>
                <w:top w:val="none" w:sz="0" w:space="0" w:color="auto"/>
                <w:left w:val="none" w:sz="0" w:space="0" w:color="auto"/>
                <w:bottom w:val="none" w:sz="0" w:space="0" w:color="auto"/>
                <w:right w:val="none" w:sz="0" w:space="0" w:color="auto"/>
              </w:divBdr>
              <w:divsChild>
                <w:div w:id="758991071">
                  <w:marLeft w:val="0"/>
                  <w:marRight w:val="0"/>
                  <w:marTop w:val="0"/>
                  <w:marBottom w:val="0"/>
                  <w:divBdr>
                    <w:top w:val="none" w:sz="0" w:space="0" w:color="auto"/>
                    <w:left w:val="none" w:sz="0" w:space="0" w:color="auto"/>
                    <w:bottom w:val="none" w:sz="0" w:space="0" w:color="auto"/>
                    <w:right w:val="none" w:sz="0" w:space="0" w:color="auto"/>
                  </w:divBdr>
                  <w:divsChild>
                    <w:div w:id="1825120022">
                      <w:marLeft w:val="0"/>
                      <w:marRight w:val="0"/>
                      <w:marTop w:val="0"/>
                      <w:marBottom w:val="0"/>
                      <w:divBdr>
                        <w:top w:val="none" w:sz="0" w:space="0" w:color="auto"/>
                        <w:left w:val="none" w:sz="0" w:space="0" w:color="auto"/>
                        <w:bottom w:val="none" w:sz="0" w:space="0" w:color="auto"/>
                        <w:right w:val="none" w:sz="0" w:space="0" w:color="auto"/>
                      </w:divBdr>
                      <w:divsChild>
                        <w:div w:id="4691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4258">
              <w:marLeft w:val="0"/>
              <w:marRight w:val="0"/>
              <w:marTop w:val="0"/>
              <w:marBottom w:val="0"/>
              <w:divBdr>
                <w:top w:val="none" w:sz="0" w:space="0" w:color="auto"/>
                <w:left w:val="none" w:sz="0" w:space="0" w:color="auto"/>
                <w:bottom w:val="none" w:sz="0" w:space="0" w:color="auto"/>
                <w:right w:val="none" w:sz="0" w:space="0" w:color="auto"/>
              </w:divBdr>
            </w:div>
            <w:div w:id="1430199544">
              <w:marLeft w:val="0"/>
              <w:marRight w:val="0"/>
              <w:marTop w:val="0"/>
              <w:marBottom w:val="0"/>
              <w:divBdr>
                <w:top w:val="none" w:sz="0" w:space="0" w:color="auto"/>
                <w:left w:val="none" w:sz="0" w:space="0" w:color="auto"/>
                <w:bottom w:val="none" w:sz="0" w:space="0" w:color="auto"/>
                <w:right w:val="none" w:sz="0" w:space="0" w:color="auto"/>
              </w:divBdr>
              <w:divsChild>
                <w:div w:id="981541032">
                  <w:marLeft w:val="0"/>
                  <w:marRight w:val="0"/>
                  <w:marTop w:val="0"/>
                  <w:marBottom w:val="0"/>
                  <w:divBdr>
                    <w:top w:val="none" w:sz="0" w:space="0" w:color="auto"/>
                    <w:left w:val="none" w:sz="0" w:space="0" w:color="auto"/>
                    <w:bottom w:val="none" w:sz="0" w:space="0" w:color="auto"/>
                    <w:right w:val="none" w:sz="0" w:space="0" w:color="auto"/>
                  </w:divBdr>
                  <w:divsChild>
                    <w:div w:id="1447240027">
                      <w:marLeft w:val="0"/>
                      <w:marRight w:val="0"/>
                      <w:marTop w:val="0"/>
                      <w:marBottom w:val="0"/>
                      <w:divBdr>
                        <w:top w:val="none" w:sz="0" w:space="0" w:color="auto"/>
                        <w:left w:val="none" w:sz="0" w:space="0" w:color="auto"/>
                        <w:bottom w:val="none" w:sz="0" w:space="0" w:color="auto"/>
                        <w:right w:val="none" w:sz="0" w:space="0" w:color="auto"/>
                      </w:divBdr>
                      <w:divsChild>
                        <w:div w:id="18061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6511">
      <w:bodyDiv w:val="1"/>
      <w:marLeft w:val="0"/>
      <w:marRight w:val="0"/>
      <w:marTop w:val="0"/>
      <w:marBottom w:val="0"/>
      <w:divBdr>
        <w:top w:val="none" w:sz="0" w:space="0" w:color="auto"/>
        <w:left w:val="none" w:sz="0" w:space="0" w:color="auto"/>
        <w:bottom w:val="none" w:sz="0" w:space="0" w:color="auto"/>
        <w:right w:val="none" w:sz="0" w:space="0" w:color="auto"/>
      </w:divBdr>
    </w:div>
    <w:div w:id="1185169340">
      <w:bodyDiv w:val="1"/>
      <w:marLeft w:val="0"/>
      <w:marRight w:val="0"/>
      <w:marTop w:val="0"/>
      <w:marBottom w:val="0"/>
      <w:divBdr>
        <w:top w:val="none" w:sz="0" w:space="0" w:color="auto"/>
        <w:left w:val="none" w:sz="0" w:space="0" w:color="auto"/>
        <w:bottom w:val="none" w:sz="0" w:space="0" w:color="auto"/>
        <w:right w:val="none" w:sz="0" w:space="0" w:color="auto"/>
      </w:divBdr>
    </w:div>
    <w:div w:id="12976427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4231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90132">
      <w:bodyDiv w:val="1"/>
      <w:marLeft w:val="0"/>
      <w:marRight w:val="0"/>
      <w:marTop w:val="0"/>
      <w:marBottom w:val="0"/>
      <w:divBdr>
        <w:top w:val="none" w:sz="0" w:space="0" w:color="auto"/>
        <w:left w:val="none" w:sz="0" w:space="0" w:color="auto"/>
        <w:bottom w:val="none" w:sz="0" w:space="0" w:color="auto"/>
        <w:right w:val="none" w:sz="0" w:space="0" w:color="auto"/>
      </w:divBdr>
    </w:div>
    <w:div w:id="1461655410">
      <w:bodyDiv w:val="1"/>
      <w:marLeft w:val="0"/>
      <w:marRight w:val="0"/>
      <w:marTop w:val="0"/>
      <w:marBottom w:val="0"/>
      <w:divBdr>
        <w:top w:val="none" w:sz="0" w:space="0" w:color="auto"/>
        <w:left w:val="none" w:sz="0" w:space="0" w:color="auto"/>
        <w:bottom w:val="none" w:sz="0" w:space="0" w:color="auto"/>
        <w:right w:val="none" w:sz="0" w:space="0" w:color="auto"/>
      </w:divBdr>
    </w:div>
    <w:div w:id="14622596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60115937">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153597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2987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3690993">
      <w:bodyDiv w:val="1"/>
      <w:marLeft w:val="0"/>
      <w:marRight w:val="0"/>
      <w:marTop w:val="0"/>
      <w:marBottom w:val="0"/>
      <w:divBdr>
        <w:top w:val="none" w:sz="0" w:space="0" w:color="auto"/>
        <w:left w:val="none" w:sz="0" w:space="0" w:color="auto"/>
        <w:bottom w:val="none" w:sz="0" w:space="0" w:color="auto"/>
        <w:right w:val="none" w:sz="0" w:space="0" w:color="auto"/>
      </w:divBdr>
    </w:div>
    <w:div w:id="1911037054">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2017054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452136">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anshic/OneDrive%20-%20Qualcomm/Documents/Standards/3GPP%20Standards/Meeting%20Documents/TSGR1_101/Docs/R1-200325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65ABB-C615-4DC9-9E39-59DA374DC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3.xml><?xml version="1.0" encoding="utf-8"?>
<ds:datastoreItem xmlns:ds="http://schemas.openxmlformats.org/officeDocument/2006/customXml" ds:itemID="{B7623C26-B913-49C1-8C60-A9252B6EA6AE}">
  <ds:schemaRefs>
    <ds:schemaRef ds:uri="http://schemas.openxmlformats.org/officeDocument/2006/bibliography"/>
  </ds:schemaRefs>
</ds:datastoreItem>
</file>

<file path=customXml/itemProps4.xml><?xml version="1.0" encoding="utf-8"?>
<ds:datastoreItem xmlns:ds="http://schemas.openxmlformats.org/officeDocument/2006/customXml" ds:itemID="{81D6348D-61DE-47F6-AC54-D397138D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3161</Words>
  <Characters>16465</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2020-08-07T18:58:00Z</dcterms:created>
  <dcterms:modified xsi:type="dcterms:W3CDTF">2020-08-07T20:44:00Z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